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DA748" w14:textId="04ABC0C2" w:rsidR="003F35C8" w:rsidRDefault="003F35C8" w:rsidP="0026296F">
      <w:pPr>
        <w:rPr>
          <w:noProof/>
        </w:rPr>
      </w:pPr>
      <w:bookmarkStart w:id="0" w:name="_GoBack"/>
      <w:bookmarkEnd w:id="0"/>
      <w:r>
        <w:rPr>
          <w:noProof/>
        </w:rPr>
        <w:drawing>
          <wp:anchor distT="0" distB="0" distL="114300" distR="114300" simplePos="0" relativeHeight="251658240" behindDoc="1" locked="0" layoutInCell="1" allowOverlap="1" wp14:anchorId="60ECFDD7" wp14:editId="7CCA194E">
            <wp:simplePos x="0" y="0"/>
            <wp:positionH relativeFrom="margin">
              <wp:posOffset>-707769</wp:posOffset>
            </wp:positionH>
            <wp:positionV relativeFrom="page">
              <wp:posOffset>0</wp:posOffset>
            </wp:positionV>
            <wp:extent cx="7772028" cy="10057919"/>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10-Partner-Readiness.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7772028" cy="10057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142"/>
        <w:tblW w:w="6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1620"/>
      </w:tblGrid>
      <w:tr w:rsidR="003F35C8" w:rsidRPr="00C97E61" w14:paraId="47468C05" w14:textId="77777777" w:rsidTr="003F35C8">
        <w:trPr>
          <w:gridAfter w:val="1"/>
          <w:wAfter w:w="1620" w:type="dxa"/>
        </w:trPr>
        <w:tc>
          <w:tcPr>
            <w:tcW w:w="4410" w:type="dxa"/>
          </w:tcPr>
          <w:p w14:paraId="374759A3" w14:textId="77777777" w:rsidR="003F35C8" w:rsidRPr="007B2CF0" w:rsidRDefault="003F35C8" w:rsidP="003F35C8">
            <w:pPr>
              <w:pStyle w:val="CoverTitle"/>
              <w:framePr w:hSpace="0" w:wrap="auto" w:yAlign="inline"/>
              <w:spacing w:after="100"/>
              <w:rPr>
                <w:rFonts w:ascii="Segoe Pro Light" w:hAnsi="Segoe Pro Light"/>
                <w:sz w:val="72"/>
              </w:rPr>
            </w:pPr>
            <w:r w:rsidRPr="007B2CF0">
              <w:rPr>
                <w:rFonts w:ascii="Segoe Pro Light" w:hAnsi="Segoe Pro Light"/>
              </w:rPr>
              <w:t xml:space="preserve">Welcome to the Microsoft Education Partner Readiness Kit. </w:t>
            </w:r>
          </w:p>
        </w:tc>
      </w:tr>
      <w:tr w:rsidR="003F35C8" w:rsidRPr="00C97E61" w14:paraId="7310E543" w14:textId="77777777" w:rsidTr="003F35C8">
        <w:trPr>
          <w:gridAfter w:val="1"/>
          <w:wAfter w:w="1620" w:type="dxa"/>
        </w:trPr>
        <w:tc>
          <w:tcPr>
            <w:tcW w:w="4410" w:type="dxa"/>
          </w:tcPr>
          <w:p w14:paraId="7876726E" w14:textId="77777777" w:rsidR="003F35C8" w:rsidRPr="003218F0" w:rsidRDefault="003F35C8" w:rsidP="003F35C8">
            <w:pPr>
              <w:pStyle w:val="NormalWeb"/>
              <w:numPr>
                <w:ilvl w:val="0"/>
                <w:numId w:val="4"/>
              </w:numPr>
            </w:pPr>
          </w:p>
        </w:tc>
      </w:tr>
      <w:tr w:rsidR="003F35C8" w:rsidRPr="00C97E61" w14:paraId="4A03BEA7" w14:textId="77777777" w:rsidTr="003F35C8">
        <w:trPr>
          <w:gridAfter w:val="1"/>
          <w:wAfter w:w="1620" w:type="dxa"/>
        </w:trPr>
        <w:tc>
          <w:tcPr>
            <w:tcW w:w="4410" w:type="dxa"/>
          </w:tcPr>
          <w:p w14:paraId="6A382C8E" w14:textId="77777777" w:rsidR="003F35C8" w:rsidRDefault="003F35C8" w:rsidP="003F35C8">
            <w:pPr>
              <w:pStyle w:val="CoverBody"/>
              <w:framePr w:hSpace="0" w:wrap="auto" w:yAlign="inline"/>
            </w:pPr>
            <w:r w:rsidRPr="007E35DF">
              <w:t>We have collated many of the top resources, talking points, demo's, presentations and templates in one place to make it simple for you to access. We will continue to update the information and resources in this kit and deliver the latest and greatest to you on a continual basis.</w:t>
            </w:r>
          </w:p>
          <w:p w14:paraId="08122F1D" w14:textId="2871616D" w:rsidR="003F35C8" w:rsidRDefault="003F35C8" w:rsidP="003F35C8">
            <w:pPr>
              <w:pStyle w:val="CoverBody"/>
              <w:framePr w:hSpace="0" w:wrap="auto" w:yAlign="inline"/>
            </w:pPr>
            <w:r w:rsidRPr="00A001DD">
              <w:t>Click to download all the files below as a Zip file.</w:t>
            </w:r>
            <w:r>
              <w:t xml:space="preserve"> </w:t>
            </w:r>
          </w:p>
          <w:p w14:paraId="3CA611C0" w14:textId="77777777" w:rsidR="003F35C8" w:rsidRPr="007E35DF" w:rsidRDefault="009505B1" w:rsidP="003F35C8">
            <w:pPr>
              <w:pStyle w:val="CoverBody"/>
              <w:framePr w:hSpace="0" w:wrap="auto" w:yAlign="inline"/>
            </w:pPr>
            <w:hyperlink r:id="rId13" w:history="1">
              <w:r w:rsidR="003F35C8" w:rsidRPr="00447520">
                <w:rPr>
                  <w:rStyle w:val="Hyperlink"/>
                  <w:color w:val="F2F2F2" w:themeColor="background1" w:themeShade="F2"/>
                </w:rPr>
                <w:t>http://aka.ms/ThePartnerKitZip</w:t>
              </w:r>
            </w:hyperlink>
          </w:p>
        </w:tc>
      </w:tr>
      <w:tr w:rsidR="003F35C8" w:rsidRPr="00C97E61" w14:paraId="395BBAC5" w14:textId="77777777" w:rsidTr="003F35C8">
        <w:tc>
          <w:tcPr>
            <w:tcW w:w="6030" w:type="dxa"/>
            <w:gridSpan w:val="2"/>
          </w:tcPr>
          <w:p w14:paraId="0CB5E696" w14:textId="77777777" w:rsidR="003F35C8" w:rsidRPr="00C97E61" w:rsidRDefault="003F35C8" w:rsidP="003F35C8">
            <w:pPr>
              <w:pStyle w:val="NormalWeb"/>
            </w:pPr>
          </w:p>
        </w:tc>
      </w:tr>
    </w:tbl>
    <w:p w14:paraId="47254B5F" w14:textId="54881C1F" w:rsidR="007B2CF0" w:rsidRDefault="003F35C8" w:rsidP="0026296F">
      <w:pPr>
        <w:rPr>
          <w:noProof/>
        </w:rPr>
      </w:pPr>
      <w:r>
        <w:rPr>
          <w:noProof/>
        </w:rPr>
        <w:t xml:space="preserve"> </w:t>
      </w:r>
    </w:p>
    <w:p w14:paraId="014A2DC6" w14:textId="4F54053D" w:rsidR="00117C33" w:rsidRPr="00C97E61" w:rsidRDefault="007B2CF0" w:rsidP="0026296F">
      <w:r>
        <w:rPr>
          <w:noProof/>
        </w:rPr>
        <w:t xml:space="preserve"> </w:t>
      </w:r>
    </w:p>
    <w:p w14:paraId="3A208AAC" w14:textId="4F3F96FF" w:rsidR="00311011" w:rsidRPr="00C97E61" w:rsidRDefault="00311011" w:rsidP="0026296F"/>
    <w:p w14:paraId="4D6C13B9" w14:textId="77777777" w:rsidR="00D414D5" w:rsidRPr="00C97E61" w:rsidRDefault="00D414D5" w:rsidP="0026296F"/>
    <w:p w14:paraId="463D7C98" w14:textId="64E14A9D" w:rsidR="007E35DF" w:rsidRDefault="00B231DC" w:rsidP="00F768CE">
      <w:pPr>
        <w:spacing w:before="240"/>
      </w:pPr>
      <w:r>
        <w:rPr>
          <w:noProof/>
        </w:rPr>
        <w:drawing>
          <wp:anchor distT="0" distB="0" distL="114300" distR="114300" simplePos="0" relativeHeight="251658242" behindDoc="1" locked="0" layoutInCell="1" allowOverlap="1" wp14:anchorId="3F3F5EAE" wp14:editId="14D226D4">
            <wp:simplePos x="0" y="0"/>
            <wp:positionH relativeFrom="column">
              <wp:posOffset>0</wp:posOffset>
            </wp:positionH>
            <wp:positionV relativeFrom="page">
              <wp:posOffset>9124315</wp:posOffset>
            </wp:positionV>
            <wp:extent cx="1465580" cy="767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oft-logo_rgb_c-wht.png"/>
                    <pic:cNvPicPr/>
                  </pic:nvPicPr>
                  <pic:blipFill rotWithShape="1">
                    <a:blip r:embed="rId14" cstate="print">
                      <a:extLst>
                        <a:ext uri="{28A0092B-C50C-407E-A947-70E740481C1C}">
                          <a14:useLocalDpi xmlns:a14="http://schemas.microsoft.com/office/drawing/2010/main" val="0"/>
                        </a:ext>
                      </a:extLst>
                    </a:blip>
                    <a:srcRect l="14471"/>
                    <a:stretch/>
                  </pic:blipFill>
                  <pic:spPr bwMode="auto">
                    <a:xfrm>
                      <a:off x="0" y="0"/>
                      <a:ext cx="146558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35DF">
        <w:br w:type="page"/>
      </w:r>
    </w:p>
    <w:p w14:paraId="1F4F0EF8" w14:textId="77777777" w:rsidR="005C6541" w:rsidRDefault="005C6541" w:rsidP="00172FF9">
      <w:pPr>
        <w:pStyle w:val="IntroParagraph"/>
      </w:pPr>
    </w:p>
    <w:p w14:paraId="108EBECA" w14:textId="1369BEB8" w:rsidR="00B231DC" w:rsidRPr="00B20BB8" w:rsidRDefault="007E7ECD" w:rsidP="00172FF9">
      <w:pPr>
        <w:pStyle w:val="IntroParagraph"/>
        <w:rPr>
          <w:sz w:val="42"/>
        </w:rPr>
      </w:pPr>
      <w:r>
        <w:rPr>
          <w:sz w:val="42"/>
        </w:rPr>
        <w:t xml:space="preserve">The Microsoft education </w:t>
      </w:r>
      <w:r w:rsidR="00176D53">
        <w:rPr>
          <w:sz w:val="42"/>
        </w:rPr>
        <w:t>partner r</w:t>
      </w:r>
      <w:r w:rsidR="00911F3E" w:rsidRPr="00B20BB8">
        <w:rPr>
          <w:sz w:val="42"/>
        </w:rPr>
        <w:t xml:space="preserve">eadiness </w:t>
      </w:r>
      <w:r w:rsidR="00B231DC" w:rsidRPr="00B20BB8">
        <w:rPr>
          <w:sz w:val="42"/>
        </w:rPr>
        <w:t>kit is desig</w:t>
      </w:r>
      <w:r>
        <w:rPr>
          <w:sz w:val="42"/>
        </w:rPr>
        <w:t xml:space="preserve">ned to familiarize you with the Microsoft education </w:t>
      </w:r>
      <w:r w:rsidR="00B231DC" w:rsidRPr="00B20BB8">
        <w:rPr>
          <w:sz w:val="42"/>
        </w:rPr>
        <w:t xml:space="preserve">value </w:t>
      </w:r>
      <w:r w:rsidR="00C2644D" w:rsidRPr="00B20BB8">
        <w:rPr>
          <w:sz w:val="42"/>
        </w:rPr>
        <w:t xml:space="preserve">proposition </w:t>
      </w:r>
      <w:r w:rsidR="00B231DC" w:rsidRPr="00B20BB8">
        <w:rPr>
          <w:sz w:val="42"/>
        </w:rPr>
        <w:t>and give you quick resources and talking points to share with your customers.</w:t>
      </w:r>
    </w:p>
    <w:p w14:paraId="61D98359" w14:textId="4A6D6B6C" w:rsidR="00253C82" w:rsidRDefault="00253C82" w:rsidP="00253C82">
      <w:pPr>
        <w:pStyle w:val="NormalWeb"/>
        <w:rPr>
          <w:rFonts w:ascii="Segoe UI" w:hAnsi="Segoe UI" w:cs="Segoe UI"/>
          <w:sz w:val="22"/>
        </w:rPr>
      </w:pPr>
      <w:r w:rsidRPr="00253C82">
        <w:rPr>
          <w:rFonts w:ascii="Segoe UI" w:hAnsi="Segoe UI" w:cs="Segoe UI"/>
          <w:sz w:val="22"/>
        </w:rPr>
        <w:t xml:space="preserve">The resources below are categorized according to the stages of the sales cycle. The first page contains </w:t>
      </w:r>
      <w:r w:rsidRPr="00C2644D">
        <w:rPr>
          <w:rFonts w:ascii="Segoe UI" w:hAnsi="Segoe UI" w:cs="Segoe UI"/>
          <w:sz w:val="22"/>
          <w:u w:val="single"/>
        </w:rPr>
        <w:t>essential</w:t>
      </w:r>
      <w:r w:rsidRPr="00C2644D">
        <w:rPr>
          <w:rFonts w:ascii="Segoe UI" w:hAnsi="Segoe UI" w:cs="Segoe UI"/>
          <w:sz w:val="22"/>
        </w:rPr>
        <w:t xml:space="preserve"> </w:t>
      </w:r>
      <w:r w:rsidRPr="00253C82">
        <w:rPr>
          <w:rFonts w:ascii="Segoe UI" w:hAnsi="Segoe UI" w:cs="Segoe UI"/>
          <w:sz w:val="22"/>
        </w:rPr>
        <w:t xml:space="preserve">information that we highly recommend you review. The subsequent page contains quick one off resources that you may find helpful, and more in depth technical information that you can share with your customers where applicable, or use to familiarize yourself with our products in depth.  </w:t>
      </w:r>
    </w:p>
    <w:p w14:paraId="54BB697E" w14:textId="2AE50E3D" w:rsidR="00253C82" w:rsidRDefault="00B231DC" w:rsidP="005C6541">
      <w:r w:rsidRPr="00C97E61">
        <w:t xml:space="preserve">Visit the Microsoft Education Partner Network homepage (mepn.com) and join the Yammer group, </w:t>
      </w:r>
      <w:hyperlink r:id="rId15" w:history="1">
        <w:r w:rsidRPr="00C97E61">
          <w:rPr>
            <w:rStyle w:val="Hyperlink"/>
          </w:rPr>
          <w:t>yammer.com/mepn</w:t>
        </w:r>
      </w:hyperlink>
      <w:r w:rsidRPr="00C97E61">
        <w:t xml:space="preserve"> to leave us feedback on this Kit, influence future iterations, and get near real-time answers to your questions relating to products from product experts. Use #TheKit</w:t>
      </w:r>
      <w:r w:rsidR="00F56745">
        <w:t xml:space="preserve"> in your post</w:t>
      </w:r>
      <w:r w:rsidRPr="00C97E61">
        <w:t>.</w:t>
      </w:r>
    </w:p>
    <w:p w14:paraId="24E64930" w14:textId="77777777" w:rsidR="00F278AA" w:rsidRPr="00172FF9" w:rsidRDefault="00F278AA" w:rsidP="00F278AA">
      <w:pPr>
        <w:pStyle w:val="Heading1"/>
      </w:pPr>
      <w:r w:rsidRPr="00172FF9">
        <w:t>The Elevator Pitch</w:t>
      </w:r>
    </w:p>
    <w:p w14:paraId="31927BAC" w14:textId="1A993418" w:rsidR="00F278AA" w:rsidRDefault="00176D53" w:rsidP="00F278AA">
      <w:r>
        <w:t xml:space="preserve">The </w:t>
      </w:r>
      <w:r w:rsidR="007E7ECD">
        <w:t>Microsoft education</w:t>
      </w:r>
      <w:r>
        <w:t xml:space="preserve"> system </w:t>
      </w:r>
      <w:r w:rsidR="00B0156F">
        <w:t xml:space="preserve">can take customers </w:t>
      </w:r>
      <w:r w:rsidR="007E7ECD">
        <w:t xml:space="preserve">from zero infrastructure to deploying a classroom of fully </w:t>
      </w:r>
      <w:r w:rsidR="00D65A26">
        <w:t>managed</w:t>
      </w:r>
      <w:r w:rsidR="007E7ECD">
        <w:t xml:space="preserve"> devices in under an hour</w:t>
      </w:r>
      <w:r w:rsidR="003217B4">
        <w:t>. Driving better learning outcomes with Minecraft, Office and Ink</w:t>
      </w:r>
      <w:r w:rsidR="007E7ECD">
        <w:t xml:space="preserve">. </w:t>
      </w:r>
      <w:r w:rsidR="003217B4">
        <w:t xml:space="preserve">And </w:t>
      </w:r>
      <w:r>
        <w:t xml:space="preserve">with </w:t>
      </w:r>
      <w:r w:rsidR="007E7ECD" w:rsidRPr="00C97E61">
        <w:t>the availability of affordable W</w:t>
      </w:r>
      <w:r w:rsidR="007E7ECD">
        <w:t>indows devices capable or running Windows 10 starting at $189</w:t>
      </w:r>
      <w:r w:rsidR="00C51609">
        <w:t xml:space="preserve"> </w:t>
      </w:r>
      <w:r w:rsidR="003217B4">
        <w:t>for 4gb/64gb config</w:t>
      </w:r>
      <w:r w:rsidR="007E7ECD" w:rsidRPr="00C97E61">
        <w:t>, customers get the full functionality of a PC and the flexibility of the Microsoft education ecosy</w:t>
      </w:r>
      <w:r w:rsidR="007E7ECD">
        <w:t xml:space="preserve">stem at </w:t>
      </w:r>
      <w:r w:rsidR="003217B4">
        <w:t xml:space="preserve">a </w:t>
      </w:r>
      <w:r w:rsidR="007E7ECD">
        <w:t>competitive price point</w:t>
      </w:r>
      <w:r w:rsidR="007E7ECD" w:rsidRPr="00C97E61">
        <w:t>.</w:t>
      </w:r>
    </w:p>
    <w:p w14:paraId="598DC8C4" w14:textId="77777777" w:rsidR="00F278AA" w:rsidRDefault="00F278AA" w:rsidP="00DA478F">
      <w:pPr>
        <w:pStyle w:val="ListParagraph"/>
      </w:pPr>
    </w:p>
    <w:p w14:paraId="105AE065" w14:textId="1CD9E473" w:rsidR="0026296F" w:rsidRPr="00C97E61" w:rsidRDefault="002D18B3" w:rsidP="005068CE">
      <w:pPr>
        <w:pStyle w:val="HeadlingList"/>
      </w:pPr>
      <w:r>
        <w:t xml:space="preserve">Get Started </w:t>
      </w:r>
      <w:r w:rsidR="00494ADF">
        <w:t>with</w:t>
      </w:r>
      <w:r w:rsidR="00253C82">
        <w:t xml:space="preserve"> the Essentials</w:t>
      </w:r>
    </w:p>
    <w:tbl>
      <w:tblPr>
        <w:tblStyle w:val="TableGrid"/>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3754"/>
        <w:gridCol w:w="6412"/>
      </w:tblGrid>
      <w:tr w:rsidR="00493A8B" w:rsidRPr="00C97E61" w14:paraId="7A78DDFD" w14:textId="77777777" w:rsidTr="004D2E2D">
        <w:tc>
          <w:tcPr>
            <w:tcW w:w="3669" w:type="dxa"/>
            <w:tcBorders>
              <w:top w:val="nil"/>
              <w:bottom w:val="single" w:sz="4" w:space="0" w:color="BFBFBF" w:themeColor="background1" w:themeShade="BF"/>
              <w:right w:val="nil"/>
            </w:tcBorders>
            <w:shd w:val="clear" w:color="auto" w:fill="E5F1FF"/>
            <w:vAlign w:val="center"/>
          </w:tcPr>
          <w:p w14:paraId="3C61CA3B" w14:textId="5DD9F5E3" w:rsidR="0026296F" w:rsidRPr="00CB17DB" w:rsidRDefault="00493A8B" w:rsidP="00636E33">
            <w:pPr>
              <w:pStyle w:val="TableHead"/>
            </w:pPr>
            <w:r w:rsidRPr="00CB17DB">
              <w:t xml:space="preserve">SALES </w:t>
            </w:r>
            <w:r w:rsidR="00253C82">
              <w:t xml:space="preserve">Readiness and </w:t>
            </w:r>
            <w:r w:rsidRPr="00CB17DB">
              <w:t>ENABLEMENT</w:t>
            </w:r>
          </w:p>
        </w:tc>
        <w:tc>
          <w:tcPr>
            <w:tcW w:w="6267" w:type="dxa"/>
            <w:tcBorders>
              <w:top w:val="nil"/>
              <w:left w:val="nil"/>
              <w:bottom w:val="single" w:sz="4" w:space="0" w:color="BFBFBF" w:themeColor="background1" w:themeShade="BF"/>
            </w:tcBorders>
            <w:shd w:val="clear" w:color="auto" w:fill="E5F1FF"/>
            <w:vAlign w:val="center"/>
          </w:tcPr>
          <w:p w14:paraId="0E980EB5" w14:textId="77777777" w:rsidR="0026296F" w:rsidRPr="00CB17DB" w:rsidRDefault="0026296F" w:rsidP="0026296F">
            <w:pPr>
              <w:rPr>
                <w:sz w:val="20"/>
                <w:szCs w:val="20"/>
              </w:rPr>
            </w:pPr>
          </w:p>
        </w:tc>
      </w:tr>
      <w:tr w:rsidR="00493A8B" w:rsidRPr="00C97E61" w14:paraId="41A9E356" w14:textId="77777777" w:rsidTr="004D2E2D">
        <w:tc>
          <w:tcPr>
            <w:tcW w:w="3669" w:type="dxa"/>
            <w:tcBorders>
              <w:top w:val="single" w:sz="4" w:space="0" w:color="BFBFBF" w:themeColor="background1" w:themeShade="BF"/>
            </w:tcBorders>
            <w:vAlign w:val="center"/>
          </w:tcPr>
          <w:p w14:paraId="09E92182" w14:textId="6A9D4719" w:rsidR="0026296F" w:rsidRPr="00F5270C" w:rsidRDefault="009505B1" w:rsidP="00F5270C">
            <w:pPr>
              <w:pStyle w:val="TableFeature"/>
            </w:pPr>
            <w:hyperlink r:id="rId16" w:history="1">
              <w:r w:rsidR="007E7ECD" w:rsidRPr="004D2E2D">
                <w:t>Customer Deck</w:t>
              </w:r>
            </w:hyperlink>
          </w:p>
        </w:tc>
        <w:tc>
          <w:tcPr>
            <w:tcW w:w="6267" w:type="dxa"/>
            <w:tcBorders>
              <w:top w:val="single" w:sz="4" w:space="0" w:color="BFBFBF" w:themeColor="background1" w:themeShade="BF"/>
            </w:tcBorders>
            <w:vAlign w:val="center"/>
          </w:tcPr>
          <w:p w14:paraId="4FB72F99" w14:textId="6CC8528E" w:rsidR="0026296F" w:rsidRPr="00253C82" w:rsidRDefault="007E7ECD" w:rsidP="007E7ECD">
            <w:pPr>
              <w:pStyle w:val="CollateralDescription"/>
            </w:pPr>
            <w:r w:rsidRPr="007E7ECD">
              <w:t>Comprehensiv</w:t>
            </w:r>
            <w:r w:rsidR="00B20975">
              <w:t>e presen</w:t>
            </w:r>
            <w:r w:rsidR="001978FE">
              <w:t>tation so that you can p</w:t>
            </w:r>
            <w:r w:rsidR="00B20975">
              <w:t xml:space="preserve">itch Microsoft education </w:t>
            </w:r>
            <w:r w:rsidR="001978FE">
              <w:t xml:space="preserve">with </w:t>
            </w:r>
            <w:r w:rsidRPr="007E7ECD">
              <w:t>detailed slide notes.</w:t>
            </w:r>
          </w:p>
        </w:tc>
      </w:tr>
      <w:tr w:rsidR="0052688D" w:rsidRPr="00C97E61" w14:paraId="21A8E068" w14:textId="77777777" w:rsidTr="004D2E2D">
        <w:tc>
          <w:tcPr>
            <w:tcW w:w="3669" w:type="dxa"/>
            <w:tcBorders>
              <w:bottom w:val="single" w:sz="4" w:space="0" w:color="BFBFBF" w:themeColor="background1" w:themeShade="BF"/>
            </w:tcBorders>
            <w:vAlign w:val="center"/>
          </w:tcPr>
          <w:p w14:paraId="7F037335" w14:textId="5BC9FDF9" w:rsidR="0052688D" w:rsidRPr="00B20975" w:rsidRDefault="009505B1" w:rsidP="00F5270C">
            <w:pPr>
              <w:pStyle w:val="TableFeature"/>
            </w:pPr>
            <w:hyperlink r:id="rId17" w:history="1">
              <w:r w:rsidR="007E7ECD" w:rsidRPr="004D2E2D">
                <w:rPr>
                  <w:rStyle w:val="Hyperlink"/>
                </w:rPr>
                <w:t>Telesales Guide</w:t>
              </w:r>
            </w:hyperlink>
          </w:p>
        </w:tc>
        <w:tc>
          <w:tcPr>
            <w:tcW w:w="6267" w:type="dxa"/>
            <w:tcBorders>
              <w:bottom w:val="single" w:sz="4" w:space="0" w:color="BFBFBF" w:themeColor="background1" w:themeShade="BF"/>
            </w:tcBorders>
            <w:vAlign w:val="center"/>
          </w:tcPr>
          <w:p w14:paraId="4267C2CC" w14:textId="452D9E7D" w:rsidR="0052688D" w:rsidRDefault="007E7ECD" w:rsidP="007E7ECD">
            <w:pPr>
              <w:pStyle w:val="CollateralDescription"/>
            </w:pPr>
            <w:r w:rsidRPr="007E7ECD">
              <w:t>Script for tele reps to target and develop customers into device and software opportunities.</w:t>
            </w:r>
          </w:p>
        </w:tc>
      </w:tr>
      <w:tr w:rsidR="007E7ECD" w:rsidRPr="00C97E61" w14:paraId="28437AD0" w14:textId="77777777" w:rsidTr="004D2E2D">
        <w:tc>
          <w:tcPr>
            <w:tcW w:w="3669" w:type="dxa"/>
            <w:tcBorders>
              <w:bottom w:val="single" w:sz="4" w:space="0" w:color="BFBFBF" w:themeColor="background1" w:themeShade="BF"/>
            </w:tcBorders>
            <w:vAlign w:val="center"/>
          </w:tcPr>
          <w:p w14:paraId="6DC584AA" w14:textId="2F10643A" w:rsidR="007E7ECD" w:rsidRDefault="009505B1" w:rsidP="00F5270C">
            <w:pPr>
              <w:pStyle w:val="TableFeature"/>
            </w:pPr>
            <w:hyperlink r:id="rId18" w:history="1">
              <w:r w:rsidR="007E7ECD" w:rsidRPr="004D2E2D">
                <w:rPr>
                  <w:rStyle w:val="Hyperlink"/>
                </w:rPr>
                <w:t>Microsoft Education Battlecard</w:t>
              </w:r>
            </w:hyperlink>
          </w:p>
        </w:tc>
        <w:tc>
          <w:tcPr>
            <w:tcW w:w="6267" w:type="dxa"/>
            <w:tcBorders>
              <w:bottom w:val="single" w:sz="4" w:space="0" w:color="BFBFBF" w:themeColor="background1" w:themeShade="BF"/>
            </w:tcBorders>
            <w:vAlign w:val="center"/>
          </w:tcPr>
          <w:p w14:paraId="4D7F5096" w14:textId="33C0E25D" w:rsidR="007E7ECD" w:rsidRDefault="007E7ECD" w:rsidP="007E7ECD">
            <w:pPr>
              <w:pStyle w:val="CollateralDescription"/>
            </w:pPr>
            <w:r w:rsidRPr="007E7ECD">
              <w:t>Reference for salespeople to use this when addressing customer questions and concerns.</w:t>
            </w:r>
          </w:p>
        </w:tc>
      </w:tr>
      <w:tr w:rsidR="00493A8B" w:rsidRPr="00C97E61" w14:paraId="57A82EEA" w14:textId="77777777" w:rsidTr="004D2E2D">
        <w:tc>
          <w:tcPr>
            <w:tcW w:w="3669" w:type="dxa"/>
            <w:tcBorders>
              <w:top w:val="single" w:sz="4" w:space="0" w:color="BFBFBF" w:themeColor="background1" w:themeShade="BF"/>
              <w:bottom w:val="single" w:sz="4" w:space="0" w:color="BFBFBF" w:themeColor="background1" w:themeShade="BF"/>
              <w:right w:val="nil"/>
            </w:tcBorders>
            <w:shd w:val="clear" w:color="auto" w:fill="E5F1FF"/>
            <w:vAlign w:val="bottom"/>
          </w:tcPr>
          <w:p w14:paraId="4B2531C8" w14:textId="58E54048" w:rsidR="0026296F" w:rsidRPr="00CB17DB" w:rsidRDefault="00493A8B" w:rsidP="00636E33">
            <w:pPr>
              <w:pStyle w:val="TableHead"/>
              <w:rPr>
                <w:color w:val="0078D7"/>
              </w:rPr>
            </w:pPr>
            <w:r w:rsidRPr="00CB17DB">
              <w:t>MARKETING</w:t>
            </w:r>
          </w:p>
        </w:tc>
        <w:tc>
          <w:tcPr>
            <w:tcW w:w="6267" w:type="dxa"/>
            <w:tcBorders>
              <w:top w:val="single" w:sz="4" w:space="0" w:color="BFBFBF" w:themeColor="background1" w:themeShade="BF"/>
              <w:left w:val="nil"/>
              <w:bottom w:val="single" w:sz="4" w:space="0" w:color="BFBFBF" w:themeColor="background1" w:themeShade="BF"/>
            </w:tcBorders>
            <w:shd w:val="clear" w:color="auto" w:fill="E5F1FF"/>
            <w:vAlign w:val="center"/>
          </w:tcPr>
          <w:p w14:paraId="6CF39501" w14:textId="77777777" w:rsidR="0026296F" w:rsidRPr="00CB17DB" w:rsidRDefault="0026296F" w:rsidP="00F66304">
            <w:pPr>
              <w:pStyle w:val="CollateralDescription"/>
            </w:pPr>
          </w:p>
        </w:tc>
      </w:tr>
      <w:tr w:rsidR="00493A8B" w:rsidRPr="00C97E61" w14:paraId="6C5CAA80" w14:textId="77777777" w:rsidTr="004D2E2D">
        <w:trPr>
          <w:trHeight w:val="694"/>
        </w:trPr>
        <w:tc>
          <w:tcPr>
            <w:tcW w:w="3669" w:type="dxa"/>
            <w:tcBorders>
              <w:top w:val="single" w:sz="4" w:space="0" w:color="BFBFBF" w:themeColor="background1" w:themeShade="BF"/>
            </w:tcBorders>
            <w:vAlign w:val="center"/>
          </w:tcPr>
          <w:p w14:paraId="6A1CA20B" w14:textId="6DF1670B" w:rsidR="0026296F" w:rsidRPr="00471657" w:rsidRDefault="009505B1" w:rsidP="00F5270C">
            <w:pPr>
              <w:pStyle w:val="TableFeature"/>
            </w:pPr>
            <w:hyperlink r:id="rId19" w:history="1">
              <w:r w:rsidR="007E7ECD" w:rsidRPr="00D35275">
                <w:rPr>
                  <w:rStyle w:val="Hyperlink"/>
                </w:rPr>
                <w:t>Microsoft Education Customer Letter</w:t>
              </w:r>
            </w:hyperlink>
          </w:p>
        </w:tc>
        <w:tc>
          <w:tcPr>
            <w:tcW w:w="6267" w:type="dxa"/>
            <w:tcBorders>
              <w:top w:val="single" w:sz="4" w:space="0" w:color="BFBFBF" w:themeColor="background1" w:themeShade="BF"/>
            </w:tcBorders>
            <w:vAlign w:val="center"/>
          </w:tcPr>
          <w:p w14:paraId="6781746F" w14:textId="1550F0F5" w:rsidR="0026296F" w:rsidRPr="00CB17DB" w:rsidRDefault="007E7ECD" w:rsidP="007E7ECD">
            <w:pPr>
              <w:pStyle w:val="CollateralDescription"/>
            </w:pPr>
            <w:r w:rsidRPr="007E7ECD">
              <w:t>An introductory letter for salespeople to send to customer prospects early in the sales cycle.</w:t>
            </w:r>
          </w:p>
        </w:tc>
      </w:tr>
      <w:tr w:rsidR="00493A8B" w:rsidRPr="00C97E61" w14:paraId="12DE6868" w14:textId="77777777" w:rsidTr="004D2E2D">
        <w:trPr>
          <w:trHeight w:val="892"/>
        </w:trPr>
        <w:tc>
          <w:tcPr>
            <w:tcW w:w="3669" w:type="dxa"/>
            <w:vAlign w:val="center"/>
          </w:tcPr>
          <w:p w14:paraId="3A05EB15" w14:textId="6A2BF55F" w:rsidR="0026296F" w:rsidRPr="00CB17DB" w:rsidRDefault="009505B1" w:rsidP="00F5270C">
            <w:pPr>
              <w:pStyle w:val="TableFeature"/>
            </w:pPr>
            <w:hyperlink r:id="rId20" w:history="1">
              <w:r w:rsidR="007E7ECD" w:rsidRPr="001E094E">
                <w:rPr>
                  <w:rStyle w:val="Hyperlink"/>
                </w:rPr>
                <w:t>Fact Sheet</w:t>
              </w:r>
            </w:hyperlink>
          </w:p>
        </w:tc>
        <w:tc>
          <w:tcPr>
            <w:tcW w:w="6267" w:type="dxa"/>
            <w:vAlign w:val="center"/>
          </w:tcPr>
          <w:p w14:paraId="101864C4" w14:textId="0126E385" w:rsidR="0026296F" w:rsidRPr="00CB17DB" w:rsidRDefault="007E7ECD" w:rsidP="007E7ECD">
            <w:pPr>
              <w:pStyle w:val="CollateralDescription"/>
            </w:pPr>
            <w:r w:rsidRPr="007E7ECD">
              <w:t xml:space="preserve">A flyer that gives customers an overview </w:t>
            </w:r>
            <w:r w:rsidR="00885287">
              <w:t>of how Microsoft e</w:t>
            </w:r>
            <w:r w:rsidRPr="007E7ECD">
              <w:t>ducation technologies improve outcomes.</w:t>
            </w:r>
          </w:p>
        </w:tc>
      </w:tr>
      <w:tr w:rsidR="00CB17DB" w:rsidRPr="00C97E61" w14:paraId="14EFBDBB" w14:textId="77777777" w:rsidTr="004D2E2D">
        <w:tc>
          <w:tcPr>
            <w:tcW w:w="3669" w:type="dxa"/>
            <w:tcBorders>
              <w:top w:val="nil"/>
              <w:bottom w:val="single" w:sz="4" w:space="0" w:color="BFBFBF" w:themeColor="background1" w:themeShade="BF"/>
              <w:right w:val="nil"/>
            </w:tcBorders>
            <w:shd w:val="clear" w:color="auto" w:fill="E5F1FF"/>
            <w:vAlign w:val="center"/>
          </w:tcPr>
          <w:p w14:paraId="481410F0" w14:textId="4F751473" w:rsidR="0026296F" w:rsidRPr="00CB17DB" w:rsidRDefault="0052688D" w:rsidP="00636E33">
            <w:pPr>
              <w:pStyle w:val="TableHead"/>
            </w:pPr>
            <w:r>
              <w:t>Licensing</w:t>
            </w:r>
          </w:p>
        </w:tc>
        <w:tc>
          <w:tcPr>
            <w:tcW w:w="6267" w:type="dxa"/>
            <w:tcBorders>
              <w:top w:val="nil"/>
              <w:left w:val="nil"/>
              <w:bottom w:val="single" w:sz="4" w:space="0" w:color="BFBFBF" w:themeColor="background1" w:themeShade="BF"/>
            </w:tcBorders>
            <w:shd w:val="clear" w:color="auto" w:fill="E5F1FF"/>
            <w:vAlign w:val="center"/>
          </w:tcPr>
          <w:p w14:paraId="44DAB21C" w14:textId="77777777" w:rsidR="0026296F" w:rsidRPr="00C97E61" w:rsidRDefault="0026296F" w:rsidP="00172FF9"/>
        </w:tc>
      </w:tr>
      <w:tr w:rsidR="0026296F" w:rsidRPr="00C97E61" w14:paraId="013B668C" w14:textId="77777777" w:rsidTr="004D2E2D">
        <w:tc>
          <w:tcPr>
            <w:tcW w:w="3669" w:type="dxa"/>
            <w:tcBorders>
              <w:top w:val="single" w:sz="4" w:space="0" w:color="BFBFBF" w:themeColor="background1" w:themeShade="BF"/>
            </w:tcBorders>
            <w:vAlign w:val="center"/>
          </w:tcPr>
          <w:p w14:paraId="4C4E7571" w14:textId="22D9C19D" w:rsidR="0026296F" w:rsidRPr="00C97E61" w:rsidRDefault="0052688D" w:rsidP="00F5270C">
            <w:pPr>
              <w:pStyle w:val="TableFeature"/>
            </w:pPr>
            <w:r>
              <w:t>Stud</w:t>
            </w:r>
            <w:r w:rsidR="00CF1E1B">
              <w:t>ent use b</w:t>
            </w:r>
            <w:r w:rsidR="004A27CB">
              <w:t>enefit licensing g</w:t>
            </w:r>
            <w:r>
              <w:t>uide</w:t>
            </w:r>
          </w:p>
        </w:tc>
        <w:tc>
          <w:tcPr>
            <w:tcW w:w="6267" w:type="dxa"/>
            <w:tcBorders>
              <w:top w:val="single" w:sz="4" w:space="0" w:color="BFBFBF" w:themeColor="background1" w:themeShade="BF"/>
            </w:tcBorders>
            <w:vAlign w:val="center"/>
          </w:tcPr>
          <w:p w14:paraId="78FC46F7" w14:textId="01D14025" w:rsidR="0026296F" w:rsidRPr="00C97E61" w:rsidRDefault="0052688D" w:rsidP="007E7ECD">
            <w:r w:rsidRPr="0052688D">
              <w:rPr>
                <w:sz w:val="18"/>
              </w:rPr>
              <w:t>Institutions can offer Windows 10 Education, Microsoft Intune, and Office 365 Professional Plus to all their students at no extra cost if purchased for faculty and staff. Learn how you can position the benefit to your customers to help land the deal.</w:t>
            </w:r>
            <w:r>
              <w:t xml:space="preserve"> </w:t>
            </w:r>
            <w:r w:rsidR="0026296F" w:rsidRPr="00C97E61">
              <w:t xml:space="preserve"> </w:t>
            </w:r>
          </w:p>
        </w:tc>
      </w:tr>
      <w:tr w:rsidR="00CB17DB" w:rsidRPr="00C97E61" w14:paraId="690E7309" w14:textId="77777777" w:rsidTr="004D2E2D">
        <w:tc>
          <w:tcPr>
            <w:tcW w:w="3669" w:type="dxa"/>
            <w:tcBorders>
              <w:top w:val="single" w:sz="4" w:space="0" w:color="BFBFBF" w:themeColor="background1" w:themeShade="BF"/>
              <w:bottom w:val="single" w:sz="4" w:space="0" w:color="BFBFBF" w:themeColor="background1" w:themeShade="BF"/>
              <w:right w:val="nil"/>
            </w:tcBorders>
            <w:shd w:val="clear" w:color="auto" w:fill="E5F1FF"/>
            <w:vAlign w:val="center"/>
          </w:tcPr>
          <w:p w14:paraId="3F97B826" w14:textId="3237012F" w:rsidR="0026296F" w:rsidRPr="00C97E61" w:rsidRDefault="0052688D" w:rsidP="00636E33">
            <w:pPr>
              <w:pStyle w:val="TableHead"/>
            </w:pPr>
            <w:r>
              <w:t>Deployment</w:t>
            </w:r>
          </w:p>
        </w:tc>
        <w:tc>
          <w:tcPr>
            <w:tcW w:w="6267" w:type="dxa"/>
            <w:tcBorders>
              <w:top w:val="single" w:sz="4" w:space="0" w:color="BFBFBF" w:themeColor="background1" w:themeShade="BF"/>
              <w:left w:val="nil"/>
              <w:bottom w:val="single" w:sz="4" w:space="0" w:color="BFBFBF" w:themeColor="background1" w:themeShade="BF"/>
            </w:tcBorders>
            <w:shd w:val="clear" w:color="auto" w:fill="E5F1FF"/>
            <w:vAlign w:val="center"/>
          </w:tcPr>
          <w:p w14:paraId="3A805A21" w14:textId="77777777" w:rsidR="0026296F" w:rsidRPr="00C97E61" w:rsidRDefault="0026296F" w:rsidP="00F66304">
            <w:pPr>
              <w:pStyle w:val="CollateralDescription"/>
            </w:pPr>
          </w:p>
        </w:tc>
      </w:tr>
      <w:tr w:rsidR="0026296F" w:rsidRPr="00C97E61" w14:paraId="0092338C" w14:textId="77777777" w:rsidTr="004D2E2D">
        <w:tc>
          <w:tcPr>
            <w:tcW w:w="3669" w:type="dxa"/>
            <w:tcBorders>
              <w:top w:val="single" w:sz="4" w:space="0" w:color="BFBFBF" w:themeColor="background1" w:themeShade="BF"/>
              <w:bottom w:val="single" w:sz="4" w:space="0" w:color="BFBFBF" w:themeColor="background1" w:themeShade="BF"/>
            </w:tcBorders>
            <w:vAlign w:val="center"/>
          </w:tcPr>
          <w:p w14:paraId="6A60124F" w14:textId="4AA5FD6C" w:rsidR="0026296F" w:rsidRPr="00CB17DB" w:rsidRDefault="009505B1" w:rsidP="00F5270C">
            <w:pPr>
              <w:pStyle w:val="TableFeature"/>
            </w:pPr>
            <w:hyperlink r:id="rId21" w:history="1">
              <w:r w:rsidR="004A27CB" w:rsidRPr="001E094E">
                <w:rPr>
                  <w:rStyle w:val="Hyperlink"/>
                </w:rPr>
                <w:t>Deployment v</w:t>
              </w:r>
              <w:r w:rsidR="007E7ECD" w:rsidRPr="001E094E">
                <w:rPr>
                  <w:rStyle w:val="Hyperlink"/>
                </w:rPr>
                <w:t>ideo</w:t>
              </w:r>
            </w:hyperlink>
          </w:p>
        </w:tc>
        <w:tc>
          <w:tcPr>
            <w:tcW w:w="6267" w:type="dxa"/>
            <w:tcBorders>
              <w:top w:val="single" w:sz="4" w:space="0" w:color="BFBFBF" w:themeColor="background1" w:themeShade="BF"/>
              <w:bottom w:val="single" w:sz="4" w:space="0" w:color="BFBFBF" w:themeColor="background1" w:themeShade="BF"/>
            </w:tcBorders>
            <w:vAlign w:val="center"/>
          </w:tcPr>
          <w:p w14:paraId="02AB4C13" w14:textId="3596D8FA" w:rsidR="0026296F" w:rsidRPr="00E5014F" w:rsidRDefault="007E7ECD" w:rsidP="007E7ECD">
            <w:r>
              <w:rPr>
                <w:sz w:val="18"/>
              </w:rPr>
              <w:t>Simple Windows Deployment for Schools (Intune for Education, SDS, Office 365 Windows)</w:t>
            </w:r>
            <w:r w:rsidR="001978FE">
              <w:rPr>
                <w:sz w:val="18"/>
              </w:rPr>
              <w:t>.</w:t>
            </w:r>
          </w:p>
        </w:tc>
      </w:tr>
      <w:tr w:rsidR="0052688D" w:rsidRPr="0052688D" w14:paraId="705D21E9" w14:textId="77777777" w:rsidTr="004D2E2D">
        <w:tc>
          <w:tcPr>
            <w:tcW w:w="3669" w:type="dxa"/>
            <w:tcBorders>
              <w:top w:val="single" w:sz="4" w:space="0" w:color="BFBFBF" w:themeColor="background1" w:themeShade="BF"/>
              <w:bottom w:val="single" w:sz="4" w:space="0" w:color="auto"/>
            </w:tcBorders>
            <w:vAlign w:val="center"/>
          </w:tcPr>
          <w:p w14:paraId="4BF72E8C" w14:textId="32D70433" w:rsidR="0026296F" w:rsidRPr="00C97E61" w:rsidRDefault="009505B1" w:rsidP="00F5270C">
            <w:pPr>
              <w:pStyle w:val="TableFeature"/>
            </w:pPr>
            <w:hyperlink r:id="rId22" w:history="1">
              <w:r w:rsidR="0052688D" w:rsidRPr="001E094E">
                <w:rPr>
                  <w:rStyle w:val="Hyperlink"/>
                </w:rPr>
                <w:t>Win</w:t>
              </w:r>
              <w:r w:rsidR="0043339A" w:rsidRPr="001E094E">
                <w:rPr>
                  <w:rStyle w:val="Hyperlink"/>
                </w:rPr>
                <w:t>dows deployment for e</w:t>
              </w:r>
              <w:r w:rsidR="0052688D" w:rsidRPr="001E094E">
                <w:rPr>
                  <w:rStyle w:val="Hyperlink"/>
                </w:rPr>
                <w:t>ducation</w:t>
              </w:r>
            </w:hyperlink>
          </w:p>
        </w:tc>
        <w:tc>
          <w:tcPr>
            <w:tcW w:w="6267" w:type="dxa"/>
            <w:tcBorders>
              <w:top w:val="single" w:sz="4" w:space="0" w:color="BFBFBF" w:themeColor="background1" w:themeShade="BF"/>
              <w:bottom w:val="single" w:sz="4" w:space="0" w:color="auto"/>
            </w:tcBorders>
            <w:vAlign w:val="center"/>
          </w:tcPr>
          <w:p w14:paraId="64C18D78" w14:textId="6016DD96" w:rsidR="0026296F" w:rsidRPr="0052688D" w:rsidRDefault="0093078D" w:rsidP="007E7ECD">
            <w:pPr>
              <w:rPr>
                <w:sz w:val="18"/>
              </w:rPr>
            </w:pPr>
            <w:r w:rsidRPr="0093078D">
              <w:rPr>
                <w:sz w:val="18"/>
              </w:rPr>
              <w:t>Technical deployment resources to enable you to successfully deploy Windows 10.</w:t>
            </w:r>
          </w:p>
        </w:tc>
      </w:tr>
    </w:tbl>
    <w:p w14:paraId="783D7E94" w14:textId="5B78EC8F" w:rsidR="00F66304" w:rsidRDefault="00F66304">
      <w:pPr>
        <w:spacing w:after="160" w:afterAutospacing="0" w:line="259" w:lineRule="auto"/>
        <w:rPr>
          <w:b/>
        </w:rPr>
      </w:pPr>
    </w:p>
    <w:p w14:paraId="49181CD0" w14:textId="1C660288" w:rsidR="007E7ECD" w:rsidRDefault="007E7ECD">
      <w:pPr>
        <w:spacing w:after="160" w:afterAutospacing="0" w:line="259" w:lineRule="auto"/>
        <w:rPr>
          <w:b/>
        </w:rPr>
      </w:pPr>
    </w:p>
    <w:p w14:paraId="107BD927" w14:textId="4255C1F1" w:rsidR="00D65A26" w:rsidRDefault="00D65A26">
      <w:pPr>
        <w:spacing w:after="160" w:afterAutospacing="0" w:line="259" w:lineRule="auto"/>
        <w:rPr>
          <w:b/>
        </w:rPr>
      </w:pPr>
    </w:p>
    <w:p w14:paraId="6EFE2492" w14:textId="77777777" w:rsidR="00D65A26" w:rsidRDefault="00D65A26">
      <w:pPr>
        <w:spacing w:after="160" w:afterAutospacing="0" w:line="259" w:lineRule="auto"/>
        <w:rPr>
          <w:b/>
        </w:rPr>
      </w:pPr>
    </w:p>
    <w:p w14:paraId="6A8EA9DB" w14:textId="3D11B724" w:rsidR="007E7ECD" w:rsidRDefault="007E7ECD">
      <w:pPr>
        <w:spacing w:after="160" w:afterAutospacing="0" w:line="259" w:lineRule="auto"/>
        <w:rPr>
          <w:b/>
        </w:rPr>
      </w:pPr>
    </w:p>
    <w:p w14:paraId="6BABBC76" w14:textId="4E2E8A62" w:rsidR="007E7ECD" w:rsidRDefault="007E7ECD">
      <w:pPr>
        <w:spacing w:after="160" w:afterAutospacing="0" w:line="259" w:lineRule="auto"/>
        <w:rPr>
          <w:b/>
        </w:rPr>
      </w:pPr>
    </w:p>
    <w:p w14:paraId="6A7FA572" w14:textId="77777777" w:rsidR="007E7ECD" w:rsidRDefault="007E7ECD">
      <w:pPr>
        <w:spacing w:after="160" w:afterAutospacing="0" w:line="259" w:lineRule="auto"/>
        <w:rPr>
          <w:b/>
        </w:rPr>
      </w:pPr>
    </w:p>
    <w:p w14:paraId="334336D7" w14:textId="1E026210" w:rsidR="0026296F" w:rsidRDefault="0052688D" w:rsidP="005068CE">
      <w:pPr>
        <w:pStyle w:val="HeadlingList"/>
      </w:pPr>
      <w:r>
        <w:t>Additional Resources</w:t>
      </w:r>
    </w:p>
    <w:tbl>
      <w:tblPr>
        <w:tblStyle w:val="TableGrid"/>
        <w:tblW w:w="5154"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3597"/>
        <w:gridCol w:w="6882"/>
      </w:tblGrid>
      <w:tr w:rsidR="00CB17DB" w:rsidRPr="00C97E61" w14:paraId="1296422D" w14:textId="77777777" w:rsidTr="007E7ECD">
        <w:trPr>
          <w:trHeight w:val="173"/>
        </w:trPr>
        <w:tc>
          <w:tcPr>
            <w:tcW w:w="3516" w:type="dxa"/>
            <w:tcBorders>
              <w:top w:val="nil"/>
              <w:bottom w:val="single" w:sz="4" w:space="0" w:color="BFBFBF" w:themeColor="background1" w:themeShade="BF"/>
              <w:right w:val="nil"/>
            </w:tcBorders>
            <w:shd w:val="clear" w:color="auto" w:fill="E5F1FF"/>
            <w:vAlign w:val="center"/>
          </w:tcPr>
          <w:p w14:paraId="2592C512" w14:textId="1614AE9D" w:rsidR="0026296F" w:rsidRPr="00357468" w:rsidRDefault="0026296F" w:rsidP="00636E33">
            <w:pPr>
              <w:pStyle w:val="TableHead"/>
            </w:pPr>
            <w:r w:rsidRPr="00357468">
              <w:t>S</w:t>
            </w:r>
            <w:r w:rsidR="0052688D">
              <w:t>ales Enablement and Readiness</w:t>
            </w:r>
          </w:p>
        </w:tc>
        <w:tc>
          <w:tcPr>
            <w:tcW w:w="6726" w:type="dxa"/>
            <w:tcBorders>
              <w:top w:val="nil"/>
              <w:left w:val="nil"/>
              <w:bottom w:val="single" w:sz="4" w:space="0" w:color="BFBFBF" w:themeColor="background1" w:themeShade="BF"/>
            </w:tcBorders>
            <w:shd w:val="clear" w:color="auto" w:fill="E5F1FF"/>
            <w:vAlign w:val="center"/>
          </w:tcPr>
          <w:p w14:paraId="0A9F0BD9" w14:textId="77777777" w:rsidR="0026296F" w:rsidRPr="00C97E61" w:rsidRDefault="0026296F" w:rsidP="00F66304">
            <w:pPr>
              <w:pStyle w:val="CollateralDescription"/>
            </w:pPr>
          </w:p>
        </w:tc>
      </w:tr>
      <w:tr w:rsidR="007E7ECD" w:rsidRPr="00C97E61" w14:paraId="632B3CD1" w14:textId="77777777" w:rsidTr="007E7ECD">
        <w:tc>
          <w:tcPr>
            <w:tcW w:w="3516" w:type="dxa"/>
            <w:tcBorders>
              <w:top w:val="single" w:sz="4" w:space="0" w:color="BFBFBF" w:themeColor="background1" w:themeShade="BF"/>
              <w:bottom w:val="single" w:sz="4" w:space="0" w:color="BFBFBF" w:themeColor="background1" w:themeShade="BF"/>
            </w:tcBorders>
            <w:vAlign w:val="center"/>
          </w:tcPr>
          <w:p w14:paraId="58EB12D3" w14:textId="74D27820" w:rsidR="007E7ECD" w:rsidRDefault="009505B1" w:rsidP="00E64E22">
            <w:pPr>
              <w:pStyle w:val="TableFeature"/>
            </w:pPr>
            <w:hyperlink r:id="rId23" w:history="1">
              <w:r w:rsidR="007E7ECD" w:rsidRPr="000A71B9">
                <w:rPr>
                  <w:rStyle w:val="Hyperlink"/>
                </w:rPr>
                <w:t>Sales Playbook</w:t>
              </w:r>
            </w:hyperlink>
          </w:p>
        </w:tc>
        <w:tc>
          <w:tcPr>
            <w:tcW w:w="6726" w:type="dxa"/>
            <w:tcBorders>
              <w:top w:val="single" w:sz="4" w:space="0" w:color="BFBFBF" w:themeColor="background1" w:themeShade="BF"/>
              <w:bottom w:val="single" w:sz="4" w:space="0" w:color="BFBFBF" w:themeColor="background1" w:themeShade="BF"/>
            </w:tcBorders>
            <w:vAlign w:val="center"/>
          </w:tcPr>
          <w:p w14:paraId="4D3E1EAA" w14:textId="65B68790" w:rsidR="007E7ECD" w:rsidRDefault="007E7ECD" w:rsidP="001E7D2E">
            <w:pPr>
              <w:pStyle w:val="CollateralDescription"/>
            </w:pPr>
            <w:r>
              <w:t>Understand the business opportunity of Microsoft Education, how to sell, and what customers can buy.</w:t>
            </w:r>
          </w:p>
        </w:tc>
      </w:tr>
      <w:tr w:rsidR="00CB17DB" w:rsidRPr="00C97E61" w14:paraId="703A756E" w14:textId="77777777" w:rsidTr="007E7ECD">
        <w:tc>
          <w:tcPr>
            <w:tcW w:w="3516" w:type="dxa"/>
            <w:tcBorders>
              <w:top w:val="single" w:sz="4" w:space="0" w:color="BFBFBF" w:themeColor="background1" w:themeShade="BF"/>
              <w:bottom w:val="single" w:sz="4" w:space="0" w:color="BFBFBF" w:themeColor="background1" w:themeShade="BF"/>
              <w:right w:val="nil"/>
            </w:tcBorders>
            <w:shd w:val="clear" w:color="auto" w:fill="E5F1FF"/>
            <w:vAlign w:val="center"/>
          </w:tcPr>
          <w:p w14:paraId="77B23BB2" w14:textId="0FBEA415" w:rsidR="0026296F" w:rsidRPr="00CB17DB" w:rsidRDefault="0026296F" w:rsidP="00636E33">
            <w:pPr>
              <w:pStyle w:val="TableHead"/>
            </w:pPr>
            <w:r w:rsidRPr="00636E33">
              <w:t>Marketing</w:t>
            </w:r>
          </w:p>
        </w:tc>
        <w:tc>
          <w:tcPr>
            <w:tcW w:w="6726" w:type="dxa"/>
            <w:tcBorders>
              <w:top w:val="single" w:sz="4" w:space="0" w:color="BFBFBF" w:themeColor="background1" w:themeShade="BF"/>
              <w:left w:val="nil"/>
              <w:bottom w:val="single" w:sz="4" w:space="0" w:color="BFBFBF" w:themeColor="background1" w:themeShade="BF"/>
            </w:tcBorders>
            <w:shd w:val="clear" w:color="auto" w:fill="E5F1FF"/>
            <w:vAlign w:val="center"/>
          </w:tcPr>
          <w:p w14:paraId="0BA91294" w14:textId="77777777" w:rsidR="0026296F" w:rsidRPr="00C97E61" w:rsidRDefault="0026296F" w:rsidP="00F66304">
            <w:pPr>
              <w:pStyle w:val="CollateralDescription"/>
            </w:pPr>
          </w:p>
        </w:tc>
      </w:tr>
      <w:tr w:rsidR="0026296F" w:rsidRPr="00C97E61" w14:paraId="37C41F21" w14:textId="77777777" w:rsidTr="007E7ECD">
        <w:trPr>
          <w:trHeight w:val="712"/>
        </w:trPr>
        <w:tc>
          <w:tcPr>
            <w:tcW w:w="3516" w:type="dxa"/>
            <w:tcBorders>
              <w:top w:val="single" w:sz="4" w:space="0" w:color="BFBFBF" w:themeColor="background1" w:themeShade="BF"/>
            </w:tcBorders>
            <w:vAlign w:val="center"/>
          </w:tcPr>
          <w:p w14:paraId="0DB7E99C" w14:textId="2FBFB3FC" w:rsidR="0026296F" w:rsidRPr="00CB17DB" w:rsidRDefault="009505B1" w:rsidP="00E64E22">
            <w:pPr>
              <w:pStyle w:val="TableFeature"/>
            </w:pPr>
            <w:hyperlink r:id="rId24" w:history="1">
              <w:r w:rsidR="00757F9A" w:rsidRPr="001E094E">
                <w:rPr>
                  <w:rStyle w:val="Hyperlink"/>
                </w:rPr>
                <w:t xml:space="preserve">Video: </w:t>
              </w:r>
              <w:r w:rsidR="007E7ECD" w:rsidRPr="001E094E">
                <w:rPr>
                  <w:rStyle w:val="Hyperlink"/>
                </w:rPr>
                <w:t>Microsoft Edu</w:t>
              </w:r>
              <w:r w:rsidR="00757F9A" w:rsidRPr="001E094E">
                <w:rPr>
                  <w:rStyle w:val="Hyperlink"/>
                </w:rPr>
                <w:t>cation a Complete Solution</w:t>
              </w:r>
            </w:hyperlink>
          </w:p>
        </w:tc>
        <w:tc>
          <w:tcPr>
            <w:tcW w:w="6726" w:type="dxa"/>
            <w:tcBorders>
              <w:top w:val="single" w:sz="4" w:space="0" w:color="BFBFBF" w:themeColor="background1" w:themeShade="BF"/>
            </w:tcBorders>
            <w:vAlign w:val="center"/>
          </w:tcPr>
          <w:p w14:paraId="6389C7D5" w14:textId="7E250655" w:rsidR="0026296F" w:rsidRPr="00000D6E" w:rsidRDefault="0093078D" w:rsidP="00000D6E">
            <w:pPr>
              <w:rPr>
                <w:sz w:val="18"/>
              </w:rPr>
            </w:pPr>
            <w:r>
              <w:rPr>
                <w:sz w:val="18"/>
              </w:rPr>
              <w:t xml:space="preserve">Use this </w:t>
            </w:r>
            <w:r w:rsidR="00E96D7D" w:rsidRPr="00E96D7D">
              <w:rPr>
                <w:sz w:val="18"/>
              </w:rPr>
              <w:t xml:space="preserve">video to educate yourselves, and show your customers </w:t>
            </w:r>
            <w:r w:rsidR="007E7ECD">
              <w:rPr>
                <w:sz w:val="18"/>
              </w:rPr>
              <w:t xml:space="preserve">what the Microsoft Education system can do for them. </w:t>
            </w:r>
          </w:p>
        </w:tc>
      </w:tr>
      <w:tr w:rsidR="00757F9A" w:rsidRPr="00C97E61" w14:paraId="0A960A71" w14:textId="77777777" w:rsidTr="007E7ECD">
        <w:trPr>
          <w:trHeight w:val="712"/>
        </w:trPr>
        <w:tc>
          <w:tcPr>
            <w:tcW w:w="3516" w:type="dxa"/>
            <w:tcBorders>
              <w:top w:val="single" w:sz="4" w:space="0" w:color="BFBFBF" w:themeColor="background1" w:themeShade="BF"/>
            </w:tcBorders>
            <w:vAlign w:val="center"/>
          </w:tcPr>
          <w:p w14:paraId="55C6A5A0" w14:textId="213AE8F0" w:rsidR="00757F9A" w:rsidRDefault="009505B1" w:rsidP="00E64E22">
            <w:pPr>
              <w:pStyle w:val="TableFeature"/>
            </w:pPr>
            <w:hyperlink r:id="rId25" w:history="1">
              <w:r w:rsidR="00757F9A" w:rsidRPr="001E094E">
                <w:rPr>
                  <w:rStyle w:val="Hyperlink"/>
                </w:rPr>
                <w:t xml:space="preserve">Video: </w:t>
              </w:r>
              <w:r w:rsidR="00885287" w:rsidRPr="001E094E">
                <w:rPr>
                  <w:rStyle w:val="Hyperlink"/>
                </w:rPr>
                <w:t>Inking with Windows and Office improves student o</w:t>
              </w:r>
              <w:r w:rsidR="00757F9A" w:rsidRPr="001E094E">
                <w:rPr>
                  <w:rStyle w:val="Hyperlink"/>
                </w:rPr>
                <w:t>utcomes</w:t>
              </w:r>
            </w:hyperlink>
          </w:p>
        </w:tc>
        <w:tc>
          <w:tcPr>
            <w:tcW w:w="6726" w:type="dxa"/>
            <w:tcBorders>
              <w:top w:val="single" w:sz="4" w:space="0" w:color="BFBFBF" w:themeColor="background1" w:themeShade="BF"/>
            </w:tcBorders>
            <w:vAlign w:val="center"/>
          </w:tcPr>
          <w:p w14:paraId="40CCC45D" w14:textId="37C7D6B3" w:rsidR="00757F9A" w:rsidRPr="00E96D7D" w:rsidRDefault="001978FE" w:rsidP="00000D6E">
            <w:pPr>
              <w:rPr>
                <w:sz w:val="18"/>
              </w:rPr>
            </w:pPr>
            <w:r>
              <w:rPr>
                <w:sz w:val="18"/>
              </w:rPr>
              <w:t>Learn and share with your customers how inking and Microsoft education improve better learning outcomes</w:t>
            </w:r>
          </w:p>
        </w:tc>
      </w:tr>
      <w:tr w:rsidR="0026296F" w:rsidRPr="00C97E61" w14:paraId="2827A50C" w14:textId="77777777" w:rsidTr="007E7ECD">
        <w:tc>
          <w:tcPr>
            <w:tcW w:w="3516" w:type="dxa"/>
            <w:tcBorders>
              <w:bottom w:val="single" w:sz="4" w:space="0" w:color="BFBFBF" w:themeColor="background1" w:themeShade="BF"/>
            </w:tcBorders>
            <w:vAlign w:val="center"/>
          </w:tcPr>
          <w:p w14:paraId="79EB0C47" w14:textId="034A0F6C" w:rsidR="0026296F" w:rsidRPr="00CB17DB" w:rsidRDefault="009505B1" w:rsidP="00E64E22">
            <w:pPr>
              <w:pStyle w:val="TableFeature"/>
            </w:pPr>
            <w:hyperlink r:id="rId26" w:history="1">
              <w:r w:rsidR="00757F9A" w:rsidRPr="001E094E">
                <w:rPr>
                  <w:rStyle w:val="Hyperlink"/>
                </w:rPr>
                <w:t xml:space="preserve">Video: </w:t>
              </w:r>
              <w:r w:rsidR="001978FE" w:rsidRPr="001E094E">
                <w:rPr>
                  <w:rStyle w:val="Hyperlink"/>
                </w:rPr>
                <w:t>Take a Test app</w:t>
              </w:r>
            </w:hyperlink>
          </w:p>
        </w:tc>
        <w:tc>
          <w:tcPr>
            <w:tcW w:w="6726" w:type="dxa"/>
            <w:tcBorders>
              <w:bottom w:val="single" w:sz="4" w:space="0" w:color="BFBFBF" w:themeColor="background1" w:themeShade="BF"/>
            </w:tcBorders>
            <w:vAlign w:val="center"/>
          </w:tcPr>
          <w:p w14:paraId="4942F116" w14:textId="6A2E66E4" w:rsidR="0026296F" w:rsidRPr="00C97E61" w:rsidRDefault="001978FE" w:rsidP="00E96D7D">
            <w:pPr>
              <w:pStyle w:val="CollateralDescription"/>
            </w:pPr>
            <w:r>
              <w:t xml:space="preserve">Learn how to lock down devices to deliver digital assessments with Take a Test app.  </w:t>
            </w:r>
          </w:p>
        </w:tc>
      </w:tr>
      <w:tr w:rsidR="007E7ECD" w:rsidRPr="00C97E61" w14:paraId="5733F04E" w14:textId="77777777" w:rsidTr="007E7ECD">
        <w:tc>
          <w:tcPr>
            <w:tcW w:w="3516" w:type="dxa"/>
            <w:tcBorders>
              <w:bottom w:val="single" w:sz="4" w:space="0" w:color="BFBFBF" w:themeColor="background1" w:themeShade="BF"/>
            </w:tcBorders>
            <w:vAlign w:val="center"/>
          </w:tcPr>
          <w:p w14:paraId="2E1E0007" w14:textId="503B423F" w:rsidR="007E7ECD" w:rsidRDefault="009505B1" w:rsidP="00E64E22">
            <w:pPr>
              <w:pStyle w:val="TableFeature"/>
            </w:pPr>
            <w:hyperlink r:id="rId27" w:history="1">
              <w:r w:rsidR="00757F9A" w:rsidRPr="001E094E">
                <w:rPr>
                  <w:rStyle w:val="Hyperlink"/>
                </w:rPr>
                <w:t xml:space="preserve">Video: </w:t>
              </w:r>
              <w:r w:rsidR="001978FE" w:rsidRPr="001E094E">
                <w:rPr>
                  <w:rStyle w:val="Hyperlink"/>
                </w:rPr>
                <w:t>Set Up School PCs app</w:t>
              </w:r>
            </w:hyperlink>
          </w:p>
        </w:tc>
        <w:tc>
          <w:tcPr>
            <w:tcW w:w="6726" w:type="dxa"/>
            <w:tcBorders>
              <w:bottom w:val="single" w:sz="4" w:space="0" w:color="BFBFBF" w:themeColor="background1" w:themeShade="BF"/>
            </w:tcBorders>
            <w:vAlign w:val="center"/>
          </w:tcPr>
          <w:p w14:paraId="4FF3CE08" w14:textId="297B0241" w:rsidR="007E7ECD" w:rsidRDefault="001978FE" w:rsidP="00E96D7D">
            <w:pPr>
              <w:pStyle w:val="CollateralDescription"/>
            </w:pPr>
            <w:r>
              <w:t xml:space="preserve">Learn how to quickly set up shared devices with the Set up School PCs app. </w:t>
            </w:r>
          </w:p>
        </w:tc>
      </w:tr>
      <w:tr w:rsidR="00E96D7D" w:rsidRPr="00C97E61" w14:paraId="6DDB57E4" w14:textId="77777777" w:rsidTr="007E7ECD">
        <w:tc>
          <w:tcPr>
            <w:tcW w:w="3516" w:type="dxa"/>
            <w:tcBorders>
              <w:bottom w:val="single" w:sz="4" w:space="0" w:color="BFBFBF" w:themeColor="background1" w:themeShade="BF"/>
            </w:tcBorders>
            <w:vAlign w:val="center"/>
          </w:tcPr>
          <w:p w14:paraId="767DC909" w14:textId="1ADC3B00" w:rsidR="00E96D7D" w:rsidRDefault="00E96D7D" w:rsidP="00E64E22">
            <w:pPr>
              <w:pStyle w:val="TableFeature"/>
            </w:pPr>
            <w:r>
              <w:t>Top 10 reasons Windows wins in the classroom deck</w:t>
            </w:r>
          </w:p>
        </w:tc>
        <w:tc>
          <w:tcPr>
            <w:tcW w:w="6726" w:type="dxa"/>
            <w:tcBorders>
              <w:bottom w:val="single" w:sz="4" w:space="0" w:color="BFBFBF" w:themeColor="background1" w:themeShade="BF"/>
            </w:tcBorders>
            <w:vAlign w:val="center"/>
          </w:tcPr>
          <w:p w14:paraId="52965F85" w14:textId="25A2379C" w:rsidR="00E96D7D" w:rsidRPr="00E96D7D" w:rsidRDefault="00E96D7D" w:rsidP="00E96D7D">
            <w:pPr>
              <w:pStyle w:val="CollateralDescription"/>
            </w:pPr>
            <w:r w:rsidRPr="00E96D7D">
              <w:t>A deep dive on how Windows 10 delivers better learning outcomes in the classroom.</w:t>
            </w:r>
          </w:p>
        </w:tc>
      </w:tr>
      <w:tr w:rsidR="00E96D7D" w:rsidRPr="00C97E61" w14:paraId="0C502809" w14:textId="77777777" w:rsidTr="007E7ECD">
        <w:tc>
          <w:tcPr>
            <w:tcW w:w="3516" w:type="dxa"/>
            <w:tcBorders>
              <w:bottom w:val="single" w:sz="4" w:space="0" w:color="BFBFBF" w:themeColor="background1" w:themeShade="BF"/>
            </w:tcBorders>
            <w:vAlign w:val="center"/>
          </w:tcPr>
          <w:p w14:paraId="263DF8C4" w14:textId="2F65F87F" w:rsidR="00E96D7D" w:rsidRDefault="00E96D7D" w:rsidP="00E64E22">
            <w:pPr>
              <w:pStyle w:val="TableFeature"/>
            </w:pPr>
            <w:r>
              <w:t>Windows 10 education storybook</w:t>
            </w:r>
          </w:p>
        </w:tc>
        <w:tc>
          <w:tcPr>
            <w:tcW w:w="6726" w:type="dxa"/>
            <w:tcBorders>
              <w:bottom w:val="single" w:sz="4" w:space="0" w:color="BFBFBF" w:themeColor="background1" w:themeShade="BF"/>
            </w:tcBorders>
          </w:tcPr>
          <w:p w14:paraId="327D4F18" w14:textId="1FCA4FD9" w:rsidR="00E96D7D" w:rsidRPr="00E96D7D" w:rsidRDefault="00E96D7D" w:rsidP="00E96D7D">
            <w:pPr>
              <w:pStyle w:val="CollateralDescription"/>
            </w:pPr>
            <w:r w:rsidRPr="00E96D7D">
              <w:t>Build and adapt marketing materials for your own campaigns. Find reference copy for marketing materials and detailed information on specific features, scenarios and solutions.</w:t>
            </w:r>
          </w:p>
        </w:tc>
      </w:tr>
      <w:tr w:rsidR="00A32864" w:rsidRPr="00C97E61" w14:paraId="300EB7C7" w14:textId="77777777" w:rsidTr="007E7ECD">
        <w:tc>
          <w:tcPr>
            <w:tcW w:w="3516" w:type="dxa"/>
            <w:tcBorders>
              <w:bottom w:val="single" w:sz="4" w:space="0" w:color="BFBFBF" w:themeColor="background1" w:themeShade="BF"/>
            </w:tcBorders>
            <w:vAlign w:val="center"/>
          </w:tcPr>
          <w:p w14:paraId="48BA8DC0" w14:textId="14DAE3F3" w:rsidR="00A32864" w:rsidRDefault="009505B1" w:rsidP="00E64E22">
            <w:pPr>
              <w:pStyle w:val="TableFeature"/>
            </w:pPr>
            <w:hyperlink r:id="rId28" w:history="1">
              <w:r w:rsidR="00A32864" w:rsidRPr="001A537A">
                <w:t xml:space="preserve">Video: </w:t>
              </w:r>
              <w:r w:rsidR="001A537A" w:rsidRPr="001A537A">
                <w:t xml:space="preserve">Saving teachers time with </w:t>
              </w:r>
              <w:r w:rsidR="00A80EFF" w:rsidRPr="001A537A">
                <w:t xml:space="preserve">Office </w:t>
              </w:r>
              <w:r w:rsidR="001A537A" w:rsidRPr="001A537A">
                <w:t>365</w:t>
              </w:r>
            </w:hyperlink>
          </w:p>
        </w:tc>
        <w:tc>
          <w:tcPr>
            <w:tcW w:w="6726" w:type="dxa"/>
            <w:tcBorders>
              <w:bottom w:val="single" w:sz="4" w:space="0" w:color="BFBFBF" w:themeColor="background1" w:themeShade="BF"/>
            </w:tcBorders>
          </w:tcPr>
          <w:p w14:paraId="37DCE374" w14:textId="444EF073" w:rsidR="00A32864" w:rsidRPr="00E96D7D" w:rsidRDefault="00F3098A" w:rsidP="00E96D7D">
            <w:pPr>
              <w:pStyle w:val="CollateralDescription"/>
            </w:pPr>
            <w:r>
              <w:t xml:space="preserve">Use this video to educate </w:t>
            </w:r>
            <w:r w:rsidR="00E33C91">
              <w:t xml:space="preserve">customers about how </w:t>
            </w:r>
            <w:r w:rsidRPr="00F3098A">
              <w:t xml:space="preserve">Office 365 Education </w:t>
            </w:r>
            <w:r w:rsidR="00E33C91">
              <w:t>benefits</w:t>
            </w:r>
            <w:r w:rsidRPr="00F3098A">
              <w:t xml:space="preserve"> teachers and students, </w:t>
            </w:r>
            <w:r w:rsidR="00E33C91">
              <w:t xml:space="preserve">and is </w:t>
            </w:r>
            <w:r w:rsidRPr="00F3098A">
              <w:t>completely free</w:t>
            </w:r>
            <w:r w:rsidR="00E33C91">
              <w:t>.</w:t>
            </w:r>
          </w:p>
        </w:tc>
      </w:tr>
      <w:tr w:rsidR="00FC5C20" w:rsidRPr="00C97E61" w14:paraId="7EBAFC07" w14:textId="77777777" w:rsidTr="007E7ECD">
        <w:tc>
          <w:tcPr>
            <w:tcW w:w="3516" w:type="dxa"/>
            <w:tcBorders>
              <w:bottom w:val="single" w:sz="4" w:space="0" w:color="BFBFBF" w:themeColor="background1" w:themeShade="BF"/>
            </w:tcBorders>
            <w:vAlign w:val="center"/>
          </w:tcPr>
          <w:p w14:paraId="1F652D38" w14:textId="2BE7804C" w:rsidR="00FC5C20" w:rsidRDefault="00FC5C20" w:rsidP="00E64E22">
            <w:pPr>
              <w:pStyle w:val="TableFeature"/>
            </w:pPr>
            <w:r>
              <w:t>Office 365 Education handout</w:t>
            </w:r>
          </w:p>
        </w:tc>
        <w:tc>
          <w:tcPr>
            <w:tcW w:w="6726" w:type="dxa"/>
            <w:tcBorders>
              <w:bottom w:val="single" w:sz="4" w:space="0" w:color="BFBFBF" w:themeColor="background1" w:themeShade="BF"/>
            </w:tcBorders>
          </w:tcPr>
          <w:p w14:paraId="07846FA0" w14:textId="13072A00" w:rsidR="00FC5C20" w:rsidRDefault="00FC5C20" w:rsidP="00E96D7D">
            <w:pPr>
              <w:pStyle w:val="CollateralDescription"/>
            </w:pPr>
            <w:r>
              <w:t>Use this handout to provide an overview of what’s new with Office 365 Education for customers.</w:t>
            </w:r>
          </w:p>
        </w:tc>
      </w:tr>
      <w:tr w:rsidR="00E96D7D" w:rsidRPr="00C97E61" w14:paraId="4E705472" w14:textId="77777777" w:rsidTr="007E7ECD">
        <w:tc>
          <w:tcPr>
            <w:tcW w:w="3516" w:type="dxa"/>
            <w:tcBorders>
              <w:top w:val="single" w:sz="4" w:space="0" w:color="BFBFBF" w:themeColor="background1" w:themeShade="BF"/>
              <w:bottom w:val="single" w:sz="4" w:space="0" w:color="BFBFBF" w:themeColor="background1" w:themeShade="BF"/>
              <w:right w:val="nil"/>
            </w:tcBorders>
            <w:shd w:val="clear" w:color="auto" w:fill="E5F1FF"/>
            <w:vAlign w:val="center"/>
          </w:tcPr>
          <w:p w14:paraId="35B70DC6" w14:textId="06CDF2FC" w:rsidR="00E96D7D" w:rsidRPr="00CB17DB" w:rsidRDefault="00472EC5" w:rsidP="00636E33">
            <w:pPr>
              <w:pStyle w:val="TableHead"/>
            </w:pPr>
            <w:r>
              <w:t>Licensing</w:t>
            </w:r>
          </w:p>
        </w:tc>
        <w:tc>
          <w:tcPr>
            <w:tcW w:w="6726" w:type="dxa"/>
            <w:tcBorders>
              <w:top w:val="single" w:sz="4" w:space="0" w:color="BFBFBF" w:themeColor="background1" w:themeShade="BF"/>
              <w:left w:val="nil"/>
              <w:bottom w:val="single" w:sz="4" w:space="0" w:color="BFBFBF" w:themeColor="background1" w:themeShade="BF"/>
            </w:tcBorders>
            <w:shd w:val="clear" w:color="auto" w:fill="E5F1FF"/>
            <w:vAlign w:val="center"/>
          </w:tcPr>
          <w:p w14:paraId="4A9843DD" w14:textId="77777777" w:rsidR="00E96D7D" w:rsidRPr="00C97E61" w:rsidRDefault="00E96D7D" w:rsidP="00E96D7D">
            <w:pPr>
              <w:pStyle w:val="CollateralDescription"/>
            </w:pPr>
          </w:p>
        </w:tc>
      </w:tr>
      <w:tr w:rsidR="00E96D7D" w:rsidRPr="00911F3E" w14:paraId="1AEC32D8" w14:textId="77777777" w:rsidTr="007E7ECD">
        <w:tc>
          <w:tcPr>
            <w:tcW w:w="35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5F14F" w14:textId="00A584F6" w:rsidR="00E96D7D" w:rsidRPr="008A2274" w:rsidRDefault="00E96D7D" w:rsidP="00494ADF">
            <w:pPr>
              <w:pStyle w:val="TableFeature"/>
            </w:pPr>
            <w:r w:rsidRPr="00D31FE8">
              <w:t>School enrollment volume licensing guide</w:t>
            </w:r>
          </w:p>
        </w:tc>
        <w:tc>
          <w:tcPr>
            <w:tcW w:w="67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5F74A5A" w14:textId="3D86324F" w:rsidR="00E96D7D" w:rsidRPr="00911F3E" w:rsidRDefault="00E96D7D" w:rsidP="00E96D7D">
            <w:pPr>
              <w:pStyle w:val="CollateralDescription"/>
            </w:pPr>
            <w:r w:rsidRPr="00911F3E">
              <w:t xml:space="preserve">Understand Microsoft School Enrollment Licensing offering and how to deploy and manage your software license. </w:t>
            </w:r>
          </w:p>
        </w:tc>
      </w:tr>
      <w:tr w:rsidR="00E96D7D" w:rsidRPr="00911F3E" w14:paraId="56F6D156" w14:textId="77777777" w:rsidTr="007E7ECD">
        <w:tc>
          <w:tcPr>
            <w:tcW w:w="35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D7BF07" w14:textId="11F05256" w:rsidR="00E96D7D" w:rsidRPr="008A2274" w:rsidRDefault="00E96D7D" w:rsidP="00494ADF">
            <w:pPr>
              <w:pStyle w:val="TableFeature"/>
            </w:pPr>
            <w:r>
              <w:t>O</w:t>
            </w:r>
            <w:r w:rsidRPr="008A2274">
              <w:t>pen license for academic volume licensing guide</w:t>
            </w:r>
          </w:p>
        </w:tc>
        <w:tc>
          <w:tcPr>
            <w:tcW w:w="67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CC8306E" w14:textId="7B1365CD" w:rsidR="00E96D7D" w:rsidRPr="00911F3E" w:rsidRDefault="00E96D7D" w:rsidP="00E96D7D">
            <w:pPr>
              <w:pStyle w:val="CollateralDescription"/>
              <w:rPr>
                <w:color w:val="5B9BD5" w:themeColor="accent1"/>
              </w:rPr>
            </w:pPr>
            <w:r w:rsidRPr="00911F3E">
              <w:t xml:space="preserve">Why choose open over school enrollment? This guide will allow you or your customers to answer those questions. </w:t>
            </w:r>
          </w:p>
        </w:tc>
      </w:tr>
      <w:tr w:rsidR="00E96D7D" w:rsidRPr="00911F3E" w14:paraId="4DE6E232" w14:textId="77777777" w:rsidTr="007E7ECD">
        <w:tc>
          <w:tcPr>
            <w:tcW w:w="35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FA7CEB" w14:textId="67884C07" w:rsidR="00E96D7D" w:rsidRPr="008A2274" w:rsidRDefault="00E96D7D" w:rsidP="00494ADF">
            <w:pPr>
              <w:pStyle w:val="TableFeature"/>
            </w:pPr>
            <w:r>
              <w:t>E</w:t>
            </w:r>
            <w:r w:rsidRPr="008A2274">
              <w:t>nrollment for education solutions volume licensing guide</w:t>
            </w:r>
          </w:p>
        </w:tc>
        <w:tc>
          <w:tcPr>
            <w:tcW w:w="67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B9713FE" w14:textId="0F430035" w:rsidR="00E96D7D" w:rsidRPr="00911F3E" w:rsidRDefault="00E96D7D" w:rsidP="00E96D7D">
            <w:pPr>
              <w:pStyle w:val="CollateralDescription"/>
            </w:pPr>
            <w:r w:rsidRPr="008A2274">
              <w:t>If you ever wondered what EES stands for and why you should get every one of your education customers onto it, then this guide is for you.</w:t>
            </w:r>
          </w:p>
        </w:tc>
      </w:tr>
      <w:tr w:rsidR="00E96D7D" w:rsidRPr="00911F3E" w14:paraId="22EF2ECC" w14:textId="77777777" w:rsidTr="007E7ECD">
        <w:tc>
          <w:tcPr>
            <w:tcW w:w="35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C62DFA" w14:textId="0CB0F817" w:rsidR="00E96D7D" w:rsidRPr="008A2274" w:rsidRDefault="00E96D7D" w:rsidP="00494ADF">
            <w:pPr>
              <w:pStyle w:val="TableFeature"/>
            </w:pPr>
            <w:r>
              <w:t>S</w:t>
            </w:r>
            <w:r w:rsidRPr="008A2274">
              <w:t xml:space="preserve">taying current with </w:t>
            </w:r>
            <w:r w:rsidR="00E64E22">
              <w:rPr>
                <w:caps/>
              </w:rPr>
              <w:t>W</w:t>
            </w:r>
            <w:r w:rsidRPr="008A2274">
              <w:t>indows 10</w:t>
            </w:r>
          </w:p>
        </w:tc>
        <w:tc>
          <w:tcPr>
            <w:tcW w:w="67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1DE9462" w14:textId="749ADD52" w:rsidR="00E96D7D" w:rsidRPr="00B446E0" w:rsidRDefault="00E96D7D" w:rsidP="00E96D7D">
            <w:pPr>
              <w:pStyle w:val="CollateralDescription"/>
              <w:rPr>
                <w:color w:val="FFFFFF" w:themeColor="background1"/>
              </w:rPr>
            </w:pPr>
            <w:r w:rsidRPr="008A2274">
              <w:t>Wonder what we mean when we say Windows as a service (WaaS)? Read this to find out.</w:t>
            </w:r>
          </w:p>
        </w:tc>
      </w:tr>
      <w:tr w:rsidR="00E96D7D" w:rsidRPr="00911F3E" w14:paraId="55BAF1A6" w14:textId="77777777" w:rsidTr="007E7ECD">
        <w:tc>
          <w:tcPr>
            <w:tcW w:w="351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FAACF" w14:textId="240EE0B3" w:rsidR="00E96D7D" w:rsidRPr="008A2274" w:rsidRDefault="00E96D7D" w:rsidP="00494ADF">
            <w:pPr>
              <w:pStyle w:val="TableFeature"/>
            </w:pPr>
            <w:r>
              <w:t>W</w:t>
            </w:r>
            <w:r w:rsidRPr="008A2274">
              <w:t>indows 10 volume licensing overview</w:t>
            </w:r>
          </w:p>
        </w:tc>
        <w:tc>
          <w:tcPr>
            <w:tcW w:w="67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2DE8C42E" w14:textId="265B9EB9" w:rsidR="00E96D7D" w:rsidRPr="00B446E0" w:rsidRDefault="00E96D7D" w:rsidP="00E96D7D">
            <w:pPr>
              <w:pStyle w:val="CollateralDescription"/>
              <w:rPr>
                <w:color w:val="FFFFFF" w:themeColor="background1"/>
              </w:rPr>
            </w:pPr>
            <w:r w:rsidRPr="00C2644D">
              <w:t>The Microsoft vision for volume licensing of Windows 10. Highly suggest you read the Staying Current with Windows 10 deck first.</w:t>
            </w:r>
          </w:p>
        </w:tc>
      </w:tr>
      <w:tr w:rsidR="00E96D7D" w:rsidRPr="00C97E61" w14:paraId="255F7C74" w14:textId="77777777" w:rsidTr="007E7ECD">
        <w:tc>
          <w:tcPr>
            <w:tcW w:w="3516" w:type="dxa"/>
            <w:tcBorders>
              <w:top w:val="single" w:sz="4" w:space="0" w:color="BFBFBF" w:themeColor="background1" w:themeShade="BF"/>
              <w:bottom w:val="single" w:sz="4" w:space="0" w:color="BFBFBF" w:themeColor="background1" w:themeShade="BF"/>
              <w:right w:val="nil"/>
            </w:tcBorders>
            <w:shd w:val="clear" w:color="auto" w:fill="E5F1FF"/>
            <w:vAlign w:val="center"/>
          </w:tcPr>
          <w:p w14:paraId="13F37EDA" w14:textId="05DD4A55" w:rsidR="00E96D7D" w:rsidRPr="00CB17DB" w:rsidRDefault="00E96D7D" w:rsidP="00636E33">
            <w:pPr>
              <w:pStyle w:val="TableHead"/>
            </w:pPr>
            <w:r w:rsidRPr="00CB17DB">
              <w:t>Deployment</w:t>
            </w:r>
            <w:r>
              <w:t xml:space="preserve"> and management</w:t>
            </w:r>
          </w:p>
        </w:tc>
        <w:tc>
          <w:tcPr>
            <w:tcW w:w="6726" w:type="dxa"/>
            <w:tcBorders>
              <w:top w:val="single" w:sz="4" w:space="0" w:color="BFBFBF" w:themeColor="background1" w:themeShade="BF"/>
              <w:left w:val="nil"/>
              <w:bottom w:val="single" w:sz="4" w:space="0" w:color="BFBFBF" w:themeColor="background1" w:themeShade="BF"/>
            </w:tcBorders>
            <w:shd w:val="clear" w:color="auto" w:fill="E5F1FF"/>
            <w:vAlign w:val="center"/>
          </w:tcPr>
          <w:p w14:paraId="7F561B3A" w14:textId="77777777" w:rsidR="00E96D7D" w:rsidRPr="00C97E61" w:rsidRDefault="00E96D7D" w:rsidP="00E96D7D">
            <w:pPr>
              <w:pStyle w:val="CollateralDescription"/>
            </w:pPr>
          </w:p>
        </w:tc>
      </w:tr>
      <w:tr w:rsidR="00E96D7D" w:rsidRPr="00C97E61" w14:paraId="44891072" w14:textId="77777777" w:rsidTr="007E7ECD">
        <w:tc>
          <w:tcPr>
            <w:tcW w:w="3516" w:type="dxa"/>
            <w:tcBorders>
              <w:top w:val="single" w:sz="4" w:space="0" w:color="BFBFBF" w:themeColor="background1" w:themeShade="BF"/>
              <w:bottom w:val="single" w:sz="4" w:space="0" w:color="BFBFBF" w:themeColor="background1" w:themeShade="BF"/>
            </w:tcBorders>
            <w:vAlign w:val="center"/>
          </w:tcPr>
          <w:p w14:paraId="081A57D3" w14:textId="2BE5FBC1" w:rsidR="00E96D7D" w:rsidRPr="008A2274" w:rsidRDefault="00E96D7D" w:rsidP="00E64E22">
            <w:pPr>
              <w:pStyle w:val="TableFeature"/>
            </w:pPr>
            <w:r>
              <w:t>W</w:t>
            </w:r>
            <w:r w:rsidRPr="008A2274">
              <w:t>indows 10 deployment</w:t>
            </w:r>
          </w:p>
        </w:tc>
        <w:tc>
          <w:tcPr>
            <w:tcW w:w="6726" w:type="dxa"/>
            <w:tcBorders>
              <w:top w:val="single" w:sz="4" w:space="0" w:color="BFBFBF" w:themeColor="background1" w:themeShade="BF"/>
              <w:bottom w:val="single" w:sz="4" w:space="0" w:color="BFBFBF" w:themeColor="background1" w:themeShade="BF"/>
            </w:tcBorders>
            <w:vAlign w:val="center"/>
          </w:tcPr>
          <w:p w14:paraId="75A7E1A9" w14:textId="4D58AC19" w:rsidR="00E96D7D" w:rsidRPr="008A2274" w:rsidRDefault="00E96D7D" w:rsidP="00E96D7D">
            <w:pPr>
              <w:pStyle w:val="CollateralDescription"/>
            </w:pPr>
            <w:r w:rsidRPr="008A2274">
              <w:t>Fr</w:t>
            </w:r>
            <w:r w:rsidR="000F1701">
              <w:t xml:space="preserve">ee e-book provides a practical </w:t>
            </w:r>
            <w:r w:rsidRPr="008A2274">
              <w:t>high-level overview for IT professionals ready to begin deployment planning.</w:t>
            </w:r>
          </w:p>
        </w:tc>
      </w:tr>
      <w:tr w:rsidR="00E96D7D" w:rsidRPr="00C97E61" w14:paraId="0640F7CD" w14:textId="77777777" w:rsidTr="007E7ECD">
        <w:tc>
          <w:tcPr>
            <w:tcW w:w="3516" w:type="dxa"/>
            <w:tcBorders>
              <w:top w:val="single" w:sz="4" w:space="0" w:color="BFBFBF" w:themeColor="background1" w:themeShade="BF"/>
              <w:bottom w:val="single" w:sz="4" w:space="0" w:color="BFBFBF" w:themeColor="background1" w:themeShade="BF"/>
            </w:tcBorders>
            <w:vAlign w:val="center"/>
          </w:tcPr>
          <w:p w14:paraId="32646307" w14:textId="7671D849" w:rsidR="00E96D7D" w:rsidRPr="008A2274" w:rsidRDefault="00E96D7D" w:rsidP="00F5270C">
            <w:pPr>
              <w:pStyle w:val="TableFeature"/>
            </w:pPr>
            <w:r>
              <w:t>W</w:t>
            </w:r>
            <w:r w:rsidRPr="008A2274">
              <w:t>indows 10 security</w:t>
            </w:r>
          </w:p>
        </w:tc>
        <w:tc>
          <w:tcPr>
            <w:tcW w:w="6726" w:type="dxa"/>
            <w:tcBorders>
              <w:top w:val="single" w:sz="4" w:space="0" w:color="BFBFBF" w:themeColor="background1" w:themeShade="BF"/>
              <w:bottom w:val="single" w:sz="4" w:space="0" w:color="BFBFBF" w:themeColor="background1" w:themeShade="BF"/>
            </w:tcBorders>
            <w:vAlign w:val="center"/>
          </w:tcPr>
          <w:p w14:paraId="5037C302" w14:textId="656713C2" w:rsidR="00E96D7D" w:rsidRPr="00C97E61" w:rsidRDefault="00E96D7D" w:rsidP="00E96D7D">
            <w:pPr>
              <w:pStyle w:val="CollateralDescription"/>
            </w:pPr>
            <w:r w:rsidRPr="008A2274">
              <w:t>Technical resources to help you better understand Windows built in security features and how to utilize them.</w:t>
            </w:r>
          </w:p>
        </w:tc>
      </w:tr>
      <w:tr w:rsidR="00E96D7D" w:rsidRPr="00C97E61" w14:paraId="7150044F" w14:textId="77777777" w:rsidTr="007E7ECD">
        <w:tc>
          <w:tcPr>
            <w:tcW w:w="3516" w:type="dxa"/>
            <w:tcBorders>
              <w:top w:val="single" w:sz="4" w:space="0" w:color="BFBFBF" w:themeColor="background1" w:themeShade="BF"/>
              <w:bottom w:val="single" w:sz="4" w:space="0" w:color="BFBFBF" w:themeColor="background1" w:themeShade="BF"/>
            </w:tcBorders>
            <w:vAlign w:val="center"/>
          </w:tcPr>
          <w:p w14:paraId="51E43EB4" w14:textId="1595B109" w:rsidR="00E96D7D" w:rsidRPr="00D31FE8" w:rsidRDefault="00E96D7D" w:rsidP="00F5270C">
            <w:pPr>
              <w:pStyle w:val="TableFeature"/>
            </w:pPr>
            <w:r w:rsidRPr="00D31FE8">
              <w:t>Windows 10 management</w:t>
            </w:r>
          </w:p>
        </w:tc>
        <w:tc>
          <w:tcPr>
            <w:tcW w:w="6726" w:type="dxa"/>
            <w:tcBorders>
              <w:top w:val="single" w:sz="4" w:space="0" w:color="BFBFBF" w:themeColor="background1" w:themeShade="BF"/>
              <w:bottom w:val="single" w:sz="4" w:space="0" w:color="BFBFBF" w:themeColor="background1" w:themeShade="BF"/>
            </w:tcBorders>
            <w:vAlign w:val="center"/>
          </w:tcPr>
          <w:p w14:paraId="3C4655A2" w14:textId="58C83349" w:rsidR="00E96D7D" w:rsidRPr="00C97E61" w:rsidRDefault="00E96D7D" w:rsidP="00E96D7D">
            <w:pPr>
              <w:pStyle w:val="CollateralDescription"/>
            </w:pPr>
            <w:r w:rsidRPr="008A2274">
              <w:rPr>
                <w:color w:val="000000" w:themeColor="text1"/>
              </w:rPr>
              <w:t>Technical resources that will teach you how to manage your Windows 10 environment.</w:t>
            </w:r>
          </w:p>
        </w:tc>
      </w:tr>
      <w:tr w:rsidR="00E96D7D" w:rsidRPr="00C97E61" w14:paraId="06BF72A1" w14:textId="77777777" w:rsidTr="007E7ECD">
        <w:trPr>
          <w:trHeight w:val="361"/>
        </w:trPr>
        <w:tc>
          <w:tcPr>
            <w:tcW w:w="3516" w:type="dxa"/>
            <w:tcBorders>
              <w:top w:val="single" w:sz="4" w:space="0" w:color="BFBFBF" w:themeColor="background1" w:themeShade="BF"/>
              <w:bottom w:val="nil"/>
            </w:tcBorders>
            <w:vAlign w:val="center"/>
          </w:tcPr>
          <w:p w14:paraId="5B3635B2" w14:textId="54FC4D61" w:rsidR="00E96D7D" w:rsidRPr="00D31FE8" w:rsidRDefault="00E96D7D" w:rsidP="00F5270C">
            <w:pPr>
              <w:pStyle w:val="TableFeature"/>
            </w:pPr>
            <w:r>
              <w:t>C</w:t>
            </w:r>
            <w:r w:rsidR="00741CC1">
              <w:t>hromebook to W</w:t>
            </w:r>
            <w:r w:rsidRPr="00D31FE8">
              <w:t>indows 10 migration guide</w:t>
            </w:r>
          </w:p>
        </w:tc>
        <w:tc>
          <w:tcPr>
            <w:tcW w:w="6726" w:type="dxa"/>
            <w:tcBorders>
              <w:top w:val="single" w:sz="4" w:space="0" w:color="BFBFBF" w:themeColor="background1" w:themeShade="BF"/>
              <w:bottom w:val="nil"/>
            </w:tcBorders>
            <w:vAlign w:val="center"/>
          </w:tcPr>
          <w:p w14:paraId="49B6D969" w14:textId="18BE2CE0" w:rsidR="00E96D7D" w:rsidRPr="00C97E61" w:rsidRDefault="00E96D7D" w:rsidP="00E96D7D">
            <w:pPr>
              <w:pStyle w:val="CollateralDescription"/>
            </w:pPr>
            <w:r w:rsidRPr="008A2274">
              <w:t>Learn how to migrate a Google Chromebook based learning environment to Windows 10.</w:t>
            </w:r>
          </w:p>
        </w:tc>
      </w:tr>
    </w:tbl>
    <w:p w14:paraId="05484A65" w14:textId="327B8365" w:rsidR="004F7ABA" w:rsidRPr="00C97E61" w:rsidRDefault="004F7ABA" w:rsidP="0052688D"/>
    <w:sectPr w:rsidR="004F7ABA" w:rsidRPr="00C97E61" w:rsidSect="00C1580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232D6" w14:textId="77777777" w:rsidR="009505B1" w:rsidRDefault="009505B1" w:rsidP="0026296F">
      <w:r>
        <w:separator/>
      </w:r>
    </w:p>
  </w:endnote>
  <w:endnote w:type="continuationSeparator" w:id="0">
    <w:p w14:paraId="4C03E1B3" w14:textId="77777777" w:rsidR="009505B1" w:rsidRDefault="009505B1" w:rsidP="0026296F">
      <w:r>
        <w:continuationSeparator/>
      </w:r>
    </w:p>
  </w:endnote>
  <w:endnote w:type="continuationNotice" w:id="1">
    <w:p w14:paraId="4930E556" w14:textId="77777777" w:rsidR="009505B1" w:rsidRDefault="009505B1" w:rsidP="0026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Pro SemiLight">
    <w:altName w:val="Segoe UI Semilight"/>
    <w:charset w:val="00"/>
    <w:family w:val="swiss"/>
    <w:pitch w:val="variable"/>
    <w:sig w:usb0="00000001" w:usb1="4000205B" w:usb2="00000000" w:usb3="00000000" w:csb0="0000009F" w:csb1="00000000"/>
  </w:font>
  <w:font w:name="Segoe Pro Light">
    <w:altName w:val="Segoe UI Semilight"/>
    <w:charset w:val="00"/>
    <w:family w:val="swiss"/>
    <w:pitch w:val="variable"/>
    <w:sig w:usb0="00000001" w:usb1="4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FEAF" w14:textId="77777777" w:rsidR="009505B1" w:rsidRDefault="009505B1" w:rsidP="0026296F">
      <w:r>
        <w:separator/>
      </w:r>
    </w:p>
  </w:footnote>
  <w:footnote w:type="continuationSeparator" w:id="0">
    <w:p w14:paraId="3EB5178D" w14:textId="77777777" w:rsidR="009505B1" w:rsidRDefault="009505B1" w:rsidP="0026296F">
      <w:r>
        <w:continuationSeparator/>
      </w:r>
    </w:p>
  </w:footnote>
  <w:footnote w:type="continuationNotice" w:id="1">
    <w:p w14:paraId="1951EFCC" w14:textId="77777777" w:rsidR="009505B1" w:rsidRDefault="009505B1" w:rsidP="002629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27F"/>
    <w:multiLevelType w:val="multilevel"/>
    <w:tmpl w:val="7C042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B7CF2"/>
    <w:multiLevelType w:val="hybridMultilevel"/>
    <w:tmpl w:val="65EA306E"/>
    <w:lvl w:ilvl="0" w:tplc="FC7CA2D4">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288E"/>
    <w:multiLevelType w:val="hybridMultilevel"/>
    <w:tmpl w:val="1B2E0AF8"/>
    <w:lvl w:ilvl="0" w:tplc="FC7CA2D4">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D565D"/>
    <w:multiLevelType w:val="hybridMultilevel"/>
    <w:tmpl w:val="46AE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958A4"/>
    <w:multiLevelType w:val="hybridMultilevel"/>
    <w:tmpl w:val="9FEA7642"/>
    <w:lvl w:ilvl="0" w:tplc="C6869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236B9"/>
    <w:multiLevelType w:val="hybridMultilevel"/>
    <w:tmpl w:val="C5284A94"/>
    <w:lvl w:ilvl="0" w:tplc="484C2254">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357F069C"/>
    <w:multiLevelType w:val="hybridMultilevel"/>
    <w:tmpl w:val="93FEE520"/>
    <w:lvl w:ilvl="0" w:tplc="A7AAC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240EF"/>
    <w:multiLevelType w:val="hybridMultilevel"/>
    <w:tmpl w:val="F812784E"/>
    <w:lvl w:ilvl="0" w:tplc="A40E2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E57C3"/>
    <w:multiLevelType w:val="hybridMultilevel"/>
    <w:tmpl w:val="D228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107BBC"/>
    <w:multiLevelType w:val="multilevel"/>
    <w:tmpl w:val="6DAC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E701A9"/>
    <w:multiLevelType w:val="hybridMultilevel"/>
    <w:tmpl w:val="93F0F8E8"/>
    <w:lvl w:ilvl="0" w:tplc="9168C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A0521B"/>
    <w:multiLevelType w:val="hybridMultilevel"/>
    <w:tmpl w:val="A5287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52FA8"/>
    <w:multiLevelType w:val="hybridMultilevel"/>
    <w:tmpl w:val="D5E2F918"/>
    <w:lvl w:ilvl="0" w:tplc="3E628554">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0B2DBF"/>
    <w:multiLevelType w:val="hybridMultilevel"/>
    <w:tmpl w:val="54A6C6F2"/>
    <w:lvl w:ilvl="0" w:tplc="A9A00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06EA0"/>
    <w:multiLevelType w:val="multilevel"/>
    <w:tmpl w:val="9354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2C3AD7"/>
    <w:multiLevelType w:val="hybridMultilevel"/>
    <w:tmpl w:val="A95EE94E"/>
    <w:lvl w:ilvl="0" w:tplc="69346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num>
  <w:num w:numId="2">
    <w:abstractNumId w:val="9"/>
    <w:lvlOverride w:ilvl="0">
      <w:startOverride w:val="2"/>
    </w:lvlOverride>
  </w:num>
  <w:num w:numId="3">
    <w:abstractNumId w:val="0"/>
    <w:lvlOverride w:ilvl="0">
      <w:startOverride w:val="3"/>
    </w:lvlOverride>
  </w:num>
  <w:num w:numId="4">
    <w:abstractNumId w:val="12"/>
  </w:num>
  <w:num w:numId="5">
    <w:abstractNumId w:val="4"/>
  </w:num>
  <w:num w:numId="6">
    <w:abstractNumId w:val="5"/>
  </w:num>
  <w:num w:numId="7">
    <w:abstractNumId w:val="11"/>
  </w:num>
  <w:num w:numId="8">
    <w:abstractNumId w:val="15"/>
  </w:num>
  <w:num w:numId="9">
    <w:abstractNumId w:val="13"/>
  </w:num>
  <w:num w:numId="10">
    <w:abstractNumId w:val="6"/>
  </w:num>
  <w:num w:numId="11">
    <w:abstractNumId w:val="1"/>
  </w:num>
  <w:num w:numId="12">
    <w:abstractNumId w:val="2"/>
  </w:num>
  <w:num w:numId="13">
    <w:abstractNumId w:val="7"/>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33"/>
    <w:rsid w:val="00000D6E"/>
    <w:rsid w:val="000234BD"/>
    <w:rsid w:val="00030095"/>
    <w:rsid w:val="00056D96"/>
    <w:rsid w:val="00070BAA"/>
    <w:rsid w:val="00071C97"/>
    <w:rsid w:val="0008464E"/>
    <w:rsid w:val="0009104C"/>
    <w:rsid w:val="000958D6"/>
    <w:rsid w:val="000A71B9"/>
    <w:rsid w:val="000A7F56"/>
    <w:rsid w:val="000B088C"/>
    <w:rsid w:val="000B4154"/>
    <w:rsid w:val="000C1A37"/>
    <w:rsid w:val="000C3307"/>
    <w:rsid w:val="000C79A2"/>
    <w:rsid w:val="000D7F10"/>
    <w:rsid w:val="000F1701"/>
    <w:rsid w:val="00101FA5"/>
    <w:rsid w:val="00111302"/>
    <w:rsid w:val="00117C33"/>
    <w:rsid w:val="00131384"/>
    <w:rsid w:val="00134C6E"/>
    <w:rsid w:val="0013570F"/>
    <w:rsid w:val="0016232F"/>
    <w:rsid w:val="001654A8"/>
    <w:rsid w:val="00172FF9"/>
    <w:rsid w:val="00176D53"/>
    <w:rsid w:val="001779CE"/>
    <w:rsid w:val="001815AD"/>
    <w:rsid w:val="00183935"/>
    <w:rsid w:val="001978FE"/>
    <w:rsid w:val="001A537A"/>
    <w:rsid w:val="001B4D42"/>
    <w:rsid w:val="001D79EF"/>
    <w:rsid w:val="001E094E"/>
    <w:rsid w:val="001E7D2E"/>
    <w:rsid w:val="002101BF"/>
    <w:rsid w:val="00217C43"/>
    <w:rsid w:val="00223325"/>
    <w:rsid w:val="00226ED5"/>
    <w:rsid w:val="00233E1D"/>
    <w:rsid w:val="00253C82"/>
    <w:rsid w:val="00261575"/>
    <w:rsid w:val="0026296F"/>
    <w:rsid w:val="00270B10"/>
    <w:rsid w:val="00276BE1"/>
    <w:rsid w:val="00276F05"/>
    <w:rsid w:val="00285126"/>
    <w:rsid w:val="00296AF1"/>
    <w:rsid w:val="002B3038"/>
    <w:rsid w:val="002B6CE3"/>
    <w:rsid w:val="002C7214"/>
    <w:rsid w:val="002D18B3"/>
    <w:rsid w:val="002D3263"/>
    <w:rsid w:val="002D50E4"/>
    <w:rsid w:val="002F09A3"/>
    <w:rsid w:val="002F342D"/>
    <w:rsid w:val="00301100"/>
    <w:rsid w:val="00311011"/>
    <w:rsid w:val="00311E13"/>
    <w:rsid w:val="00313C27"/>
    <w:rsid w:val="003217B4"/>
    <w:rsid w:val="003218F0"/>
    <w:rsid w:val="00322919"/>
    <w:rsid w:val="00324091"/>
    <w:rsid w:val="003321F5"/>
    <w:rsid w:val="00357468"/>
    <w:rsid w:val="00383D52"/>
    <w:rsid w:val="00387441"/>
    <w:rsid w:val="00395429"/>
    <w:rsid w:val="003D5C28"/>
    <w:rsid w:val="003E6F60"/>
    <w:rsid w:val="003F2E75"/>
    <w:rsid w:val="003F35C8"/>
    <w:rsid w:val="00404214"/>
    <w:rsid w:val="004103D3"/>
    <w:rsid w:val="0043339A"/>
    <w:rsid w:val="004412E8"/>
    <w:rsid w:val="00442089"/>
    <w:rsid w:val="004430AD"/>
    <w:rsid w:val="0044605D"/>
    <w:rsid w:val="00447520"/>
    <w:rsid w:val="00462D74"/>
    <w:rsid w:val="00471657"/>
    <w:rsid w:val="00472EC5"/>
    <w:rsid w:val="0047530A"/>
    <w:rsid w:val="00483401"/>
    <w:rsid w:val="00493A8B"/>
    <w:rsid w:val="00494265"/>
    <w:rsid w:val="00494ADF"/>
    <w:rsid w:val="004A27CB"/>
    <w:rsid w:val="004A469A"/>
    <w:rsid w:val="004A7E8F"/>
    <w:rsid w:val="004B237F"/>
    <w:rsid w:val="004C39DA"/>
    <w:rsid w:val="004C4AB6"/>
    <w:rsid w:val="004D2E2D"/>
    <w:rsid w:val="004D32A2"/>
    <w:rsid w:val="004E4123"/>
    <w:rsid w:val="004E44C8"/>
    <w:rsid w:val="004F4C69"/>
    <w:rsid w:val="004F4CA0"/>
    <w:rsid w:val="004F7ABA"/>
    <w:rsid w:val="005058E6"/>
    <w:rsid w:val="005068CE"/>
    <w:rsid w:val="00512F10"/>
    <w:rsid w:val="00516DD6"/>
    <w:rsid w:val="005253E0"/>
    <w:rsid w:val="0052688D"/>
    <w:rsid w:val="0053039B"/>
    <w:rsid w:val="00541FF8"/>
    <w:rsid w:val="005424D8"/>
    <w:rsid w:val="0055293F"/>
    <w:rsid w:val="00555D17"/>
    <w:rsid w:val="005570EF"/>
    <w:rsid w:val="00564F50"/>
    <w:rsid w:val="005731FD"/>
    <w:rsid w:val="00575D37"/>
    <w:rsid w:val="00584A1D"/>
    <w:rsid w:val="00597006"/>
    <w:rsid w:val="005A0E1A"/>
    <w:rsid w:val="005B7D38"/>
    <w:rsid w:val="005C6541"/>
    <w:rsid w:val="005D4877"/>
    <w:rsid w:val="005F407C"/>
    <w:rsid w:val="00603782"/>
    <w:rsid w:val="006102AA"/>
    <w:rsid w:val="006150D5"/>
    <w:rsid w:val="0062243E"/>
    <w:rsid w:val="00623526"/>
    <w:rsid w:val="00627BC7"/>
    <w:rsid w:val="006305B1"/>
    <w:rsid w:val="00636E33"/>
    <w:rsid w:val="0063755C"/>
    <w:rsid w:val="006502F1"/>
    <w:rsid w:val="006543A3"/>
    <w:rsid w:val="006769F4"/>
    <w:rsid w:val="006906B9"/>
    <w:rsid w:val="00694FA5"/>
    <w:rsid w:val="006B5343"/>
    <w:rsid w:val="006B5437"/>
    <w:rsid w:val="006C2694"/>
    <w:rsid w:val="006C6B70"/>
    <w:rsid w:val="006D0424"/>
    <w:rsid w:val="006D5DEA"/>
    <w:rsid w:val="006F306D"/>
    <w:rsid w:val="007013A8"/>
    <w:rsid w:val="0071364C"/>
    <w:rsid w:val="0071454F"/>
    <w:rsid w:val="00733B08"/>
    <w:rsid w:val="00741CC1"/>
    <w:rsid w:val="007530AB"/>
    <w:rsid w:val="00757F9A"/>
    <w:rsid w:val="00792076"/>
    <w:rsid w:val="007A0BBD"/>
    <w:rsid w:val="007B266F"/>
    <w:rsid w:val="007B2CF0"/>
    <w:rsid w:val="007C18F7"/>
    <w:rsid w:val="007C44D4"/>
    <w:rsid w:val="007D4FB2"/>
    <w:rsid w:val="007E0698"/>
    <w:rsid w:val="007E35DF"/>
    <w:rsid w:val="007E7ECD"/>
    <w:rsid w:val="008271D5"/>
    <w:rsid w:val="00840BB3"/>
    <w:rsid w:val="008445D1"/>
    <w:rsid w:val="0086089B"/>
    <w:rsid w:val="00867DC0"/>
    <w:rsid w:val="00885287"/>
    <w:rsid w:val="008928E4"/>
    <w:rsid w:val="00895A95"/>
    <w:rsid w:val="008A2274"/>
    <w:rsid w:val="008B4B2A"/>
    <w:rsid w:val="008C2A86"/>
    <w:rsid w:val="008C74E8"/>
    <w:rsid w:val="008D17DF"/>
    <w:rsid w:val="008D1D7D"/>
    <w:rsid w:val="008D61AD"/>
    <w:rsid w:val="008D7262"/>
    <w:rsid w:val="008E17D3"/>
    <w:rsid w:val="008E2B1A"/>
    <w:rsid w:val="00907BC0"/>
    <w:rsid w:val="009113FE"/>
    <w:rsid w:val="00911F3E"/>
    <w:rsid w:val="0093078D"/>
    <w:rsid w:val="00944D12"/>
    <w:rsid w:val="009505B1"/>
    <w:rsid w:val="00957ABA"/>
    <w:rsid w:val="00975618"/>
    <w:rsid w:val="00980C5F"/>
    <w:rsid w:val="009821E3"/>
    <w:rsid w:val="009931FA"/>
    <w:rsid w:val="009C7994"/>
    <w:rsid w:val="009E1C0E"/>
    <w:rsid w:val="00A001DD"/>
    <w:rsid w:val="00A32864"/>
    <w:rsid w:val="00A427FC"/>
    <w:rsid w:val="00A50F53"/>
    <w:rsid w:val="00A5262B"/>
    <w:rsid w:val="00A565F9"/>
    <w:rsid w:val="00A71698"/>
    <w:rsid w:val="00A80EFF"/>
    <w:rsid w:val="00A9561E"/>
    <w:rsid w:val="00AA2397"/>
    <w:rsid w:val="00AC2A5F"/>
    <w:rsid w:val="00AC2D45"/>
    <w:rsid w:val="00AC47EA"/>
    <w:rsid w:val="00AD0650"/>
    <w:rsid w:val="00AE07FC"/>
    <w:rsid w:val="00B0156F"/>
    <w:rsid w:val="00B20975"/>
    <w:rsid w:val="00B20BB8"/>
    <w:rsid w:val="00B231DC"/>
    <w:rsid w:val="00B27506"/>
    <w:rsid w:val="00B30FA2"/>
    <w:rsid w:val="00B369F6"/>
    <w:rsid w:val="00B40A8E"/>
    <w:rsid w:val="00B42088"/>
    <w:rsid w:val="00B5514F"/>
    <w:rsid w:val="00B572C0"/>
    <w:rsid w:val="00B65D43"/>
    <w:rsid w:val="00B70721"/>
    <w:rsid w:val="00B85F73"/>
    <w:rsid w:val="00BA4535"/>
    <w:rsid w:val="00BB04D1"/>
    <w:rsid w:val="00BB347F"/>
    <w:rsid w:val="00BB4319"/>
    <w:rsid w:val="00BC2AC4"/>
    <w:rsid w:val="00BC44CB"/>
    <w:rsid w:val="00BC5C35"/>
    <w:rsid w:val="00BE27C5"/>
    <w:rsid w:val="00BF78F5"/>
    <w:rsid w:val="00C12708"/>
    <w:rsid w:val="00C15802"/>
    <w:rsid w:val="00C17A3F"/>
    <w:rsid w:val="00C2644D"/>
    <w:rsid w:val="00C31615"/>
    <w:rsid w:val="00C51609"/>
    <w:rsid w:val="00C60D2D"/>
    <w:rsid w:val="00C63A06"/>
    <w:rsid w:val="00C81E64"/>
    <w:rsid w:val="00C97E61"/>
    <w:rsid w:val="00CB17DB"/>
    <w:rsid w:val="00CD5DF4"/>
    <w:rsid w:val="00CE013A"/>
    <w:rsid w:val="00CE33F6"/>
    <w:rsid w:val="00CF1E1B"/>
    <w:rsid w:val="00D108CD"/>
    <w:rsid w:val="00D139F3"/>
    <w:rsid w:val="00D201FB"/>
    <w:rsid w:val="00D212EC"/>
    <w:rsid w:val="00D305B6"/>
    <w:rsid w:val="00D31FE8"/>
    <w:rsid w:val="00D35275"/>
    <w:rsid w:val="00D414D5"/>
    <w:rsid w:val="00D45B40"/>
    <w:rsid w:val="00D56162"/>
    <w:rsid w:val="00D65A26"/>
    <w:rsid w:val="00D6732C"/>
    <w:rsid w:val="00D71BE4"/>
    <w:rsid w:val="00D94CA4"/>
    <w:rsid w:val="00DA3B50"/>
    <w:rsid w:val="00DA478F"/>
    <w:rsid w:val="00DB76B7"/>
    <w:rsid w:val="00DF7886"/>
    <w:rsid w:val="00E02C1D"/>
    <w:rsid w:val="00E20B7C"/>
    <w:rsid w:val="00E26F11"/>
    <w:rsid w:val="00E33C91"/>
    <w:rsid w:val="00E40625"/>
    <w:rsid w:val="00E41EC7"/>
    <w:rsid w:val="00E5014F"/>
    <w:rsid w:val="00E60FA0"/>
    <w:rsid w:val="00E64E22"/>
    <w:rsid w:val="00E71270"/>
    <w:rsid w:val="00E770F6"/>
    <w:rsid w:val="00E96D7D"/>
    <w:rsid w:val="00EC6A0A"/>
    <w:rsid w:val="00ED41DD"/>
    <w:rsid w:val="00EE52DB"/>
    <w:rsid w:val="00EF5A4F"/>
    <w:rsid w:val="00F148CA"/>
    <w:rsid w:val="00F1702E"/>
    <w:rsid w:val="00F24E34"/>
    <w:rsid w:val="00F278AA"/>
    <w:rsid w:val="00F3098A"/>
    <w:rsid w:val="00F5270C"/>
    <w:rsid w:val="00F5469D"/>
    <w:rsid w:val="00F56745"/>
    <w:rsid w:val="00F62BD7"/>
    <w:rsid w:val="00F62BE2"/>
    <w:rsid w:val="00F66304"/>
    <w:rsid w:val="00F70B15"/>
    <w:rsid w:val="00F768CE"/>
    <w:rsid w:val="00F773F2"/>
    <w:rsid w:val="00F8018C"/>
    <w:rsid w:val="00F82FC0"/>
    <w:rsid w:val="00F83A83"/>
    <w:rsid w:val="00F86B50"/>
    <w:rsid w:val="00FB6EBC"/>
    <w:rsid w:val="00FC5C20"/>
    <w:rsid w:val="00FD2CA4"/>
    <w:rsid w:val="00FD3630"/>
    <w:rsid w:val="00FD38B9"/>
    <w:rsid w:val="00FD5996"/>
    <w:rsid w:val="00FE5000"/>
    <w:rsid w:val="00FF57E5"/>
    <w:rsid w:val="00FF5C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6F"/>
    <w:pPr>
      <w:spacing w:after="100" w:afterAutospacing="1" w:line="240" w:lineRule="auto"/>
    </w:pPr>
    <w:rPr>
      <w:rFonts w:ascii="Segoe UI" w:eastAsia="Times New Roman" w:hAnsi="Segoe UI" w:cs="Segoe UI"/>
    </w:rPr>
  </w:style>
  <w:style w:type="paragraph" w:styleId="Heading1">
    <w:name w:val="heading 1"/>
    <w:basedOn w:val="Normal"/>
    <w:next w:val="Normal"/>
    <w:link w:val="Heading1Char"/>
    <w:uiPriority w:val="9"/>
    <w:qFormat/>
    <w:rsid w:val="00172FF9"/>
    <w:pPr>
      <w:keepNext/>
      <w:keepLines/>
      <w:spacing w:before="240" w:after="0"/>
      <w:outlineLvl w:val="0"/>
    </w:pPr>
    <w:rPr>
      <w:rFonts w:ascii="Segoe UI Semibold" w:eastAsiaTheme="majorEastAsia" w:hAnsi="Segoe UI Semibold" w:cs="Segoe UI Semibold"/>
      <w:color w:val="0078D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17C33"/>
    <w:pPr>
      <w:spacing w:before="100" w:beforeAutospacing="1"/>
    </w:pPr>
    <w:rPr>
      <w:rFonts w:ascii="Times New Roman" w:hAnsi="Times New Roman" w:cs="Times New Roman"/>
      <w:sz w:val="24"/>
      <w:szCs w:val="24"/>
    </w:rPr>
  </w:style>
  <w:style w:type="character" w:styleId="Hyperlink">
    <w:name w:val="Hyperlink"/>
    <w:basedOn w:val="DefaultParagraphFont"/>
    <w:uiPriority w:val="99"/>
    <w:unhideWhenUsed/>
    <w:rsid w:val="00840BB3"/>
    <w:rPr>
      <w:color w:val="0000FF"/>
      <w:u w:val="single"/>
    </w:rPr>
  </w:style>
  <w:style w:type="paragraph" w:styleId="ListParagraph">
    <w:name w:val="List Paragraph"/>
    <w:basedOn w:val="Normal"/>
    <w:uiPriority w:val="34"/>
    <w:qFormat/>
    <w:rsid w:val="00322919"/>
    <w:pPr>
      <w:ind w:left="720"/>
      <w:contextualSpacing/>
    </w:pPr>
  </w:style>
  <w:style w:type="paragraph" w:styleId="Header">
    <w:name w:val="header"/>
    <w:basedOn w:val="Normal"/>
    <w:link w:val="HeaderChar"/>
    <w:uiPriority w:val="99"/>
    <w:unhideWhenUsed/>
    <w:rsid w:val="000C79A2"/>
    <w:pPr>
      <w:tabs>
        <w:tab w:val="center" w:pos="4680"/>
        <w:tab w:val="right" w:pos="9360"/>
      </w:tabs>
      <w:spacing w:after="0"/>
    </w:pPr>
  </w:style>
  <w:style w:type="character" w:customStyle="1" w:styleId="HeaderChar">
    <w:name w:val="Header Char"/>
    <w:basedOn w:val="DefaultParagraphFont"/>
    <w:link w:val="Header"/>
    <w:uiPriority w:val="99"/>
    <w:rsid w:val="000C79A2"/>
  </w:style>
  <w:style w:type="paragraph" w:styleId="Footer">
    <w:name w:val="footer"/>
    <w:basedOn w:val="Normal"/>
    <w:link w:val="FooterChar"/>
    <w:uiPriority w:val="99"/>
    <w:unhideWhenUsed/>
    <w:rsid w:val="000C79A2"/>
    <w:pPr>
      <w:tabs>
        <w:tab w:val="center" w:pos="4680"/>
        <w:tab w:val="right" w:pos="9360"/>
      </w:tabs>
      <w:spacing w:after="0"/>
    </w:pPr>
  </w:style>
  <w:style w:type="character" w:customStyle="1" w:styleId="FooterChar">
    <w:name w:val="Footer Char"/>
    <w:basedOn w:val="DefaultParagraphFont"/>
    <w:link w:val="Footer"/>
    <w:uiPriority w:val="99"/>
    <w:rsid w:val="000C79A2"/>
  </w:style>
  <w:style w:type="character" w:styleId="FollowedHyperlink">
    <w:name w:val="FollowedHyperlink"/>
    <w:basedOn w:val="DefaultParagraphFont"/>
    <w:uiPriority w:val="99"/>
    <w:semiHidden/>
    <w:unhideWhenUsed/>
    <w:rsid w:val="003F2E75"/>
    <w:rPr>
      <w:color w:val="954F72" w:themeColor="followedHyperlink"/>
      <w:u w:val="single"/>
    </w:rPr>
  </w:style>
  <w:style w:type="character" w:styleId="CommentReference">
    <w:name w:val="annotation reference"/>
    <w:basedOn w:val="DefaultParagraphFont"/>
    <w:uiPriority w:val="99"/>
    <w:semiHidden/>
    <w:unhideWhenUsed/>
    <w:rsid w:val="00311011"/>
    <w:rPr>
      <w:sz w:val="16"/>
      <w:szCs w:val="16"/>
    </w:rPr>
  </w:style>
  <w:style w:type="paragraph" w:styleId="CommentText">
    <w:name w:val="annotation text"/>
    <w:basedOn w:val="Normal"/>
    <w:link w:val="CommentTextChar"/>
    <w:uiPriority w:val="99"/>
    <w:unhideWhenUsed/>
    <w:rsid w:val="00311011"/>
    <w:rPr>
      <w:sz w:val="20"/>
      <w:szCs w:val="20"/>
    </w:rPr>
  </w:style>
  <w:style w:type="character" w:customStyle="1" w:styleId="CommentTextChar">
    <w:name w:val="Comment Text Char"/>
    <w:basedOn w:val="DefaultParagraphFont"/>
    <w:link w:val="CommentText"/>
    <w:uiPriority w:val="99"/>
    <w:rsid w:val="00311011"/>
    <w:rPr>
      <w:sz w:val="20"/>
      <w:szCs w:val="20"/>
    </w:rPr>
  </w:style>
  <w:style w:type="paragraph" w:styleId="CommentSubject">
    <w:name w:val="annotation subject"/>
    <w:basedOn w:val="CommentText"/>
    <w:next w:val="CommentText"/>
    <w:link w:val="CommentSubjectChar"/>
    <w:uiPriority w:val="99"/>
    <w:semiHidden/>
    <w:unhideWhenUsed/>
    <w:rsid w:val="00311011"/>
    <w:rPr>
      <w:b/>
      <w:bCs/>
    </w:rPr>
  </w:style>
  <w:style w:type="character" w:customStyle="1" w:styleId="CommentSubjectChar">
    <w:name w:val="Comment Subject Char"/>
    <w:basedOn w:val="CommentTextChar"/>
    <w:link w:val="CommentSubject"/>
    <w:uiPriority w:val="99"/>
    <w:semiHidden/>
    <w:rsid w:val="00311011"/>
    <w:rPr>
      <w:b/>
      <w:bCs/>
      <w:sz w:val="20"/>
      <w:szCs w:val="20"/>
    </w:rPr>
  </w:style>
  <w:style w:type="paragraph" w:styleId="BalloonText">
    <w:name w:val="Balloon Text"/>
    <w:basedOn w:val="Normal"/>
    <w:link w:val="BalloonTextChar"/>
    <w:uiPriority w:val="99"/>
    <w:semiHidden/>
    <w:unhideWhenUsed/>
    <w:rsid w:val="00311011"/>
    <w:pPr>
      <w:spacing w:after="0"/>
    </w:pPr>
    <w:rPr>
      <w:sz w:val="18"/>
      <w:szCs w:val="18"/>
    </w:rPr>
  </w:style>
  <w:style w:type="character" w:customStyle="1" w:styleId="BalloonTextChar">
    <w:name w:val="Balloon Text Char"/>
    <w:basedOn w:val="DefaultParagraphFont"/>
    <w:link w:val="BalloonText"/>
    <w:uiPriority w:val="99"/>
    <w:semiHidden/>
    <w:rsid w:val="00311011"/>
    <w:rPr>
      <w:rFonts w:ascii="Segoe UI" w:hAnsi="Segoe UI" w:cs="Segoe UI"/>
      <w:sz w:val="18"/>
      <w:szCs w:val="18"/>
    </w:rPr>
  </w:style>
  <w:style w:type="paragraph" w:customStyle="1" w:styleId="CoverTitle">
    <w:name w:val="Cover Title"/>
    <w:basedOn w:val="Normal"/>
    <w:link w:val="CoverTitleChar"/>
    <w:qFormat/>
    <w:rsid w:val="00B231DC"/>
    <w:pPr>
      <w:framePr w:hSpace="180" w:wrap="around" w:hAnchor="text" w:y="1320"/>
      <w:spacing w:after="0"/>
    </w:pPr>
    <w:rPr>
      <w:rFonts w:ascii="Segoe Pro SemiLight" w:hAnsi="Segoe Pro SemiLight"/>
      <w:color w:val="FFFFFF" w:themeColor="background1"/>
      <w:sz w:val="56"/>
    </w:rPr>
  </w:style>
  <w:style w:type="paragraph" w:customStyle="1" w:styleId="CoverBody">
    <w:name w:val="Cover Body"/>
    <w:basedOn w:val="Normal"/>
    <w:link w:val="CoverBodyChar"/>
    <w:qFormat/>
    <w:rsid w:val="00B231DC"/>
    <w:pPr>
      <w:framePr w:hSpace="180" w:wrap="around" w:hAnchor="text" w:y="1320"/>
      <w:spacing w:after="0"/>
    </w:pPr>
    <w:rPr>
      <w:color w:val="FFFFFF" w:themeColor="background1"/>
      <w:sz w:val="28"/>
    </w:rPr>
  </w:style>
  <w:style w:type="character" w:customStyle="1" w:styleId="CoverTitleChar">
    <w:name w:val="Cover Title Char"/>
    <w:basedOn w:val="DefaultParagraphFont"/>
    <w:link w:val="CoverTitle"/>
    <w:rsid w:val="00B231DC"/>
    <w:rPr>
      <w:rFonts w:ascii="Segoe Pro SemiLight" w:hAnsi="Segoe Pro SemiLight" w:cs="Segoe UI"/>
      <w:color w:val="FFFFFF" w:themeColor="background1"/>
      <w:sz w:val="56"/>
    </w:rPr>
  </w:style>
  <w:style w:type="paragraph" w:customStyle="1" w:styleId="IntroParagraph">
    <w:name w:val="Intro Paragraph"/>
    <w:basedOn w:val="NormalWeb"/>
    <w:link w:val="IntroParagraphChar"/>
    <w:qFormat/>
    <w:rsid w:val="00172FF9"/>
    <w:rPr>
      <w:rFonts w:ascii="Segoe Pro SemiLight" w:hAnsi="Segoe Pro SemiLight" w:cs="Segoe UI"/>
      <w:color w:val="0078D7"/>
      <w:sz w:val="44"/>
      <w:szCs w:val="22"/>
    </w:rPr>
  </w:style>
  <w:style w:type="character" w:customStyle="1" w:styleId="CoverBodyChar">
    <w:name w:val="Cover Body Char"/>
    <w:basedOn w:val="DefaultParagraphFont"/>
    <w:link w:val="CoverBody"/>
    <w:rsid w:val="00B231DC"/>
    <w:rPr>
      <w:rFonts w:ascii="Segoe UI" w:hAnsi="Segoe UI" w:cs="Segoe UI"/>
      <w:color w:val="FFFFFF" w:themeColor="background1"/>
      <w:sz w:val="28"/>
    </w:rPr>
  </w:style>
  <w:style w:type="character" w:customStyle="1" w:styleId="Heading1Char">
    <w:name w:val="Heading 1 Char"/>
    <w:basedOn w:val="DefaultParagraphFont"/>
    <w:link w:val="Heading1"/>
    <w:uiPriority w:val="9"/>
    <w:rsid w:val="00172FF9"/>
    <w:rPr>
      <w:rFonts w:ascii="Segoe UI Semibold" w:eastAsiaTheme="majorEastAsia" w:hAnsi="Segoe UI Semibold" w:cs="Segoe UI Semibold"/>
      <w:color w:val="0078D7"/>
      <w:sz w:val="32"/>
      <w:szCs w:val="32"/>
    </w:rPr>
  </w:style>
  <w:style w:type="character" w:customStyle="1" w:styleId="NormalWebChar">
    <w:name w:val="Normal (Web) Char"/>
    <w:basedOn w:val="DefaultParagraphFont"/>
    <w:link w:val="NormalWeb"/>
    <w:uiPriority w:val="99"/>
    <w:rsid w:val="00B231DC"/>
    <w:rPr>
      <w:rFonts w:ascii="Times New Roman" w:eastAsia="Times New Roman" w:hAnsi="Times New Roman" w:cs="Times New Roman"/>
      <w:sz w:val="24"/>
      <w:szCs w:val="24"/>
    </w:rPr>
  </w:style>
  <w:style w:type="character" w:customStyle="1" w:styleId="IntroParagraphChar">
    <w:name w:val="Intro Paragraph Char"/>
    <w:basedOn w:val="NormalWebChar"/>
    <w:link w:val="IntroParagraph"/>
    <w:rsid w:val="00172FF9"/>
    <w:rPr>
      <w:rFonts w:ascii="Segoe Pro SemiLight" w:eastAsia="Times New Roman" w:hAnsi="Segoe Pro SemiLight" w:cs="Segoe UI"/>
      <w:color w:val="0078D7"/>
      <w:sz w:val="44"/>
      <w:szCs w:val="24"/>
    </w:rPr>
  </w:style>
  <w:style w:type="paragraph" w:customStyle="1" w:styleId="HeadlingList">
    <w:name w:val="Headling List"/>
    <w:basedOn w:val="Heading1"/>
    <w:link w:val="HeadlingListChar"/>
    <w:qFormat/>
    <w:rsid w:val="005068CE"/>
    <w:pPr>
      <w:ind w:left="90"/>
    </w:pPr>
  </w:style>
  <w:style w:type="paragraph" w:customStyle="1" w:styleId="Subhead">
    <w:name w:val="Subhead"/>
    <w:basedOn w:val="Normal"/>
    <w:link w:val="SubheadChar"/>
    <w:qFormat/>
    <w:rsid w:val="0026296F"/>
    <w:pPr>
      <w:spacing w:before="240" w:after="0" w:afterAutospacing="0"/>
    </w:pPr>
    <w:rPr>
      <w:b/>
    </w:rPr>
  </w:style>
  <w:style w:type="character" w:customStyle="1" w:styleId="HeadlingListChar">
    <w:name w:val="Headling List Char"/>
    <w:basedOn w:val="Heading1Char"/>
    <w:link w:val="HeadlingList"/>
    <w:rsid w:val="0026296F"/>
    <w:rPr>
      <w:rFonts w:ascii="Segoe UI Semibold" w:eastAsiaTheme="majorEastAsia" w:hAnsi="Segoe UI Semibold" w:cs="Segoe UI Semibold"/>
      <w:color w:val="0078D7"/>
      <w:sz w:val="32"/>
      <w:szCs w:val="32"/>
    </w:rPr>
  </w:style>
  <w:style w:type="paragraph" w:customStyle="1" w:styleId="TableHead">
    <w:name w:val="Table Head"/>
    <w:basedOn w:val="Normal"/>
    <w:link w:val="TableHeadChar"/>
    <w:qFormat/>
    <w:rsid w:val="00636E33"/>
    <w:pPr>
      <w:spacing w:after="0" w:afterAutospacing="0"/>
    </w:pPr>
    <w:rPr>
      <w:rFonts w:ascii="Segoe UI Semibold" w:hAnsi="Segoe UI Semibold" w:cs="Segoe UI Semibold"/>
      <w:caps/>
      <w:color w:val="595959" w:themeColor="text1" w:themeTint="A6"/>
      <w:sz w:val="14"/>
      <w:szCs w:val="20"/>
    </w:rPr>
  </w:style>
  <w:style w:type="character" w:customStyle="1" w:styleId="SubheadChar">
    <w:name w:val="Subhead Char"/>
    <w:basedOn w:val="DefaultParagraphFont"/>
    <w:link w:val="Subhead"/>
    <w:rsid w:val="0026296F"/>
    <w:rPr>
      <w:rFonts w:ascii="Segoe UI" w:eastAsia="Times New Roman" w:hAnsi="Segoe UI" w:cs="Segoe UI"/>
      <w:b/>
    </w:rPr>
  </w:style>
  <w:style w:type="paragraph" w:customStyle="1" w:styleId="TableFeature">
    <w:name w:val="Table Feature"/>
    <w:basedOn w:val="Normal"/>
    <w:link w:val="TableFeatureChar"/>
    <w:qFormat/>
    <w:rsid w:val="00F5270C"/>
    <w:rPr>
      <w:rFonts w:ascii="Segoe UI Semibold" w:hAnsi="Segoe UI Semibold" w:cs="Segoe UI Semibold"/>
      <w:color w:val="0078D7"/>
      <w:sz w:val="20"/>
      <w:szCs w:val="20"/>
    </w:rPr>
  </w:style>
  <w:style w:type="character" w:customStyle="1" w:styleId="TableHeadChar">
    <w:name w:val="Table Head Char"/>
    <w:basedOn w:val="DefaultParagraphFont"/>
    <w:link w:val="TableHead"/>
    <w:rsid w:val="00636E33"/>
    <w:rPr>
      <w:rFonts w:ascii="Segoe UI Semibold" w:eastAsia="Times New Roman" w:hAnsi="Segoe UI Semibold" w:cs="Segoe UI Semibold"/>
      <w:caps/>
      <w:color w:val="595959" w:themeColor="text1" w:themeTint="A6"/>
      <w:sz w:val="14"/>
      <w:szCs w:val="20"/>
    </w:rPr>
  </w:style>
  <w:style w:type="paragraph" w:customStyle="1" w:styleId="CollateralDescription">
    <w:name w:val="Collateral Description"/>
    <w:basedOn w:val="Normal"/>
    <w:link w:val="CollateralDescriptionChar"/>
    <w:qFormat/>
    <w:rsid w:val="00F66304"/>
    <w:rPr>
      <w:sz w:val="18"/>
      <w:szCs w:val="20"/>
    </w:rPr>
  </w:style>
  <w:style w:type="character" w:customStyle="1" w:styleId="TableFeatureChar">
    <w:name w:val="Table Feature Char"/>
    <w:basedOn w:val="DefaultParagraphFont"/>
    <w:link w:val="TableFeature"/>
    <w:rsid w:val="00F5270C"/>
    <w:rPr>
      <w:rFonts w:ascii="Segoe UI Semibold" w:eastAsia="Times New Roman" w:hAnsi="Segoe UI Semibold" w:cs="Segoe UI Semibold"/>
      <w:color w:val="0078D7"/>
      <w:sz w:val="20"/>
      <w:szCs w:val="20"/>
    </w:rPr>
  </w:style>
  <w:style w:type="character" w:customStyle="1" w:styleId="CollateralDescriptionChar">
    <w:name w:val="Collateral Description Char"/>
    <w:basedOn w:val="DefaultParagraphFont"/>
    <w:link w:val="CollateralDescription"/>
    <w:rsid w:val="00F66304"/>
    <w:rPr>
      <w:rFonts w:ascii="Segoe UI" w:eastAsia="Times New Roman" w:hAnsi="Segoe UI" w:cs="Segoe UI"/>
      <w:sz w:val="18"/>
      <w:szCs w:val="20"/>
    </w:rPr>
  </w:style>
  <w:style w:type="character" w:customStyle="1" w:styleId="Mention">
    <w:name w:val="Mention"/>
    <w:basedOn w:val="DefaultParagraphFont"/>
    <w:uiPriority w:val="99"/>
    <w:semiHidden/>
    <w:unhideWhenUsed/>
    <w:rsid w:val="001A537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6F"/>
    <w:pPr>
      <w:spacing w:after="100" w:afterAutospacing="1" w:line="240" w:lineRule="auto"/>
    </w:pPr>
    <w:rPr>
      <w:rFonts w:ascii="Segoe UI" w:eastAsia="Times New Roman" w:hAnsi="Segoe UI" w:cs="Segoe UI"/>
    </w:rPr>
  </w:style>
  <w:style w:type="paragraph" w:styleId="Heading1">
    <w:name w:val="heading 1"/>
    <w:basedOn w:val="Normal"/>
    <w:next w:val="Normal"/>
    <w:link w:val="Heading1Char"/>
    <w:uiPriority w:val="9"/>
    <w:qFormat/>
    <w:rsid w:val="00172FF9"/>
    <w:pPr>
      <w:keepNext/>
      <w:keepLines/>
      <w:spacing w:before="240" w:after="0"/>
      <w:outlineLvl w:val="0"/>
    </w:pPr>
    <w:rPr>
      <w:rFonts w:ascii="Segoe UI Semibold" w:eastAsiaTheme="majorEastAsia" w:hAnsi="Segoe UI Semibold" w:cs="Segoe UI Semibold"/>
      <w:color w:val="0078D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17C33"/>
    <w:pPr>
      <w:spacing w:before="100" w:beforeAutospacing="1"/>
    </w:pPr>
    <w:rPr>
      <w:rFonts w:ascii="Times New Roman" w:hAnsi="Times New Roman" w:cs="Times New Roman"/>
      <w:sz w:val="24"/>
      <w:szCs w:val="24"/>
    </w:rPr>
  </w:style>
  <w:style w:type="character" w:styleId="Hyperlink">
    <w:name w:val="Hyperlink"/>
    <w:basedOn w:val="DefaultParagraphFont"/>
    <w:uiPriority w:val="99"/>
    <w:unhideWhenUsed/>
    <w:rsid w:val="00840BB3"/>
    <w:rPr>
      <w:color w:val="0000FF"/>
      <w:u w:val="single"/>
    </w:rPr>
  </w:style>
  <w:style w:type="paragraph" w:styleId="ListParagraph">
    <w:name w:val="List Paragraph"/>
    <w:basedOn w:val="Normal"/>
    <w:uiPriority w:val="34"/>
    <w:qFormat/>
    <w:rsid w:val="00322919"/>
    <w:pPr>
      <w:ind w:left="720"/>
      <w:contextualSpacing/>
    </w:pPr>
  </w:style>
  <w:style w:type="paragraph" w:styleId="Header">
    <w:name w:val="header"/>
    <w:basedOn w:val="Normal"/>
    <w:link w:val="HeaderChar"/>
    <w:uiPriority w:val="99"/>
    <w:unhideWhenUsed/>
    <w:rsid w:val="000C79A2"/>
    <w:pPr>
      <w:tabs>
        <w:tab w:val="center" w:pos="4680"/>
        <w:tab w:val="right" w:pos="9360"/>
      </w:tabs>
      <w:spacing w:after="0"/>
    </w:pPr>
  </w:style>
  <w:style w:type="character" w:customStyle="1" w:styleId="HeaderChar">
    <w:name w:val="Header Char"/>
    <w:basedOn w:val="DefaultParagraphFont"/>
    <w:link w:val="Header"/>
    <w:uiPriority w:val="99"/>
    <w:rsid w:val="000C79A2"/>
  </w:style>
  <w:style w:type="paragraph" w:styleId="Footer">
    <w:name w:val="footer"/>
    <w:basedOn w:val="Normal"/>
    <w:link w:val="FooterChar"/>
    <w:uiPriority w:val="99"/>
    <w:unhideWhenUsed/>
    <w:rsid w:val="000C79A2"/>
    <w:pPr>
      <w:tabs>
        <w:tab w:val="center" w:pos="4680"/>
        <w:tab w:val="right" w:pos="9360"/>
      </w:tabs>
      <w:spacing w:after="0"/>
    </w:pPr>
  </w:style>
  <w:style w:type="character" w:customStyle="1" w:styleId="FooterChar">
    <w:name w:val="Footer Char"/>
    <w:basedOn w:val="DefaultParagraphFont"/>
    <w:link w:val="Footer"/>
    <w:uiPriority w:val="99"/>
    <w:rsid w:val="000C79A2"/>
  </w:style>
  <w:style w:type="character" w:styleId="FollowedHyperlink">
    <w:name w:val="FollowedHyperlink"/>
    <w:basedOn w:val="DefaultParagraphFont"/>
    <w:uiPriority w:val="99"/>
    <w:semiHidden/>
    <w:unhideWhenUsed/>
    <w:rsid w:val="003F2E75"/>
    <w:rPr>
      <w:color w:val="954F72" w:themeColor="followedHyperlink"/>
      <w:u w:val="single"/>
    </w:rPr>
  </w:style>
  <w:style w:type="character" w:styleId="CommentReference">
    <w:name w:val="annotation reference"/>
    <w:basedOn w:val="DefaultParagraphFont"/>
    <w:uiPriority w:val="99"/>
    <w:semiHidden/>
    <w:unhideWhenUsed/>
    <w:rsid w:val="00311011"/>
    <w:rPr>
      <w:sz w:val="16"/>
      <w:szCs w:val="16"/>
    </w:rPr>
  </w:style>
  <w:style w:type="paragraph" w:styleId="CommentText">
    <w:name w:val="annotation text"/>
    <w:basedOn w:val="Normal"/>
    <w:link w:val="CommentTextChar"/>
    <w:uiPriority w:val="99"/>
    <w:unhideWhenUsed/>
    <w:rsid w:val="00311011"/>
    <w:rPr>
      <w:sz w:val="20"/>
      <w:szCs w:val="20"/>
    </w:rPr>
  </w:style>
  <w:style w:type="character" w:customStyle="1" w:styleId="CommentTextChar">
    <w:name w:val="Comment Text Char"/>
    <w:basedOn w:val="DefaultParagraphFont"/>
    <w:link w:val="CommentText"/>
    <w:uiPriority w:val="99"/>
    <w:rsid w:val="00311011"/>
    <w:rPr>
      <w:sz w:val="20"/>
      <w:szCs w:val="20"/>
    </w:rPr>
  </w:style>
  <w:style w:type="paragraph" w:styleId="CommentSubject">
    <w:name w:val="annotation subject"/>
    <w:basedOn w:val="CommentText"/>
    <w:next w:val="CommentText"/>
    <w:link w:val="CommentSubjectChar"/>
    <w:uiPriority w:val="99"/>
    <w:semiHidden/>
    <w:unhideWhenUsed/>
    <w:rsid w:val="00311011"/>
    <w:rPr>
      <w:b/>
      <w:bCs/>
    </w:rPr>
  </w:style>
  <w:style w:type="character" w:customStyle="1" w:styleId="CommentSubjectChar">
    <w:name w:val="Comment Subject Char"/>
    <w:basedOn w:val="CommentTextChar"/>
    <w:link w:val="CommentSubject"/>
    <w:uiPriority w:val="99"/>
    <w:semiHidden/>
    <w:rsid w:val="00311011"/>
    <w:rPr>
      <w:b/>
      <w:bCs/>
      <w:sz w:val="20"/>
      <w:szCs w:val="20"/>
    </w:rPr>
  </w:style>
  <w:style w:type="paragraph" w:styleId="BalloonText">
    <w:name w:val="Balloon Text"/>
    <w:basedOn w:val="Normal"/>
    <w:link w:val="BalloonTextChar"/>
    <w:uiPriority w:val="99"/>
    <w:semiHidden/>
    <w:unhideWhenUsed/>
    <w:rsid w:val="00311011"/>
    <w:pPr>
      <w:spacing w:after="0"/>
    </w:pPr>
    <w:rPr>
      <w:sz w:val="18"/>
      <w:szCs w:val="18"/>
    </w:rPr>
  </w:style>
  <w:style w:type="character" w:customStyle="1" w:styleId="BalloonTextChar">
    <w:name w:val="Balloon Text Char"/>
    <w:basedOn w:val="DefaultParagraphFont"/>
    <w:link w:val="BalloonText"/>
    <w:uiPriority w:val="99"/>
    <w:semiHidden/>
    <w:rsid w:val="00311011"/>
    <w:rPr>
      <w:rFonts w:ascii="Segoe UI" w:hAnsi="Segoe UI" w:cs="Segoe UI"/>
      <w:sz w:val="18"/>
      <w:szCs w:val="18"/>
    </w:rPr>
  </w:style>
  <w:style w:type="paragraph" w:customStyle="1" w:styleId="CoverTitle">
    <w:name w:val="Cover Title"/>
    <w:basedOn w:val="Normal"/>
    <w:link w:val="CoverTitleChar"/>
    <w:qFormat/>
    <w:rsid w:val="00B231DC"/>
    <w:pPr>
      <w:framePr w:hSpace="180" w:wrap="around" w:hAnchor="text" w:y="1320"/>
      <w:spacing w:after="0"/>
    </w:pPr>
    <w:rPr>
      <w:rFonts w:ascii="Segoe Pro SemiLight" w:hAnsi="Segoe Pro SemiLight"/>
      <w:color w:val="FFFFFF" w:themeColor="background1"/>
      <w:sz w:val="56"/>
    </w:rPr>
  </w:style>
  <w:style w:type="paragraph" w:customStyle="1" w:styleId="CoverBody">
    <w:name w:val="Cover Body"/>
    <w:basedOn w:val="Normal"/>
    <w:link w:val="CoverBodyChar"/>
    <w:qFormat/>
    <w:rsid w:val="00B231DC"/>
    <w:pPr>
      <w:framePr w:hSpace="180" w:wrap="around" w:hAnchor="text" w:y="1320"/>
      <w:spacing w:after="0"/>
    </w:pPr>
    <w:rPr>
      <w:color w:val="FFFFFF" w:themeColor="background1"/>
      <w:sz w:val="28"/>
    </w:rPr>
  </w:style>
  <w:style w:type="character" w:customStyle="1" w:styleId="CoverTitleChar">
    <w:name w:val="Cover Title Char"/>
    <w:basedOn w:val="DefaultParagraphFont"/>
    <w:link w:val="CoverTitle"/>
    <w:rsid w:val="00B231DC"/>
    <w:rPr>
      <w:rFonts w:ascii="Segoe Pro SemiLight" w:hAnsi="Segoe Pro SemiLight" w:cs="Segoe UI"/>
      <w:color w:val="FFFFFF" w:themeColor="background1"/>
      <w:sz w:val="56"/>
    </w:rPr>
  </w:style>
  <w:style w:type="paragraph" w:customStyle="1" w:styleId="IntroParagraph">
    <w:name w:val="Intro Paragraph"/>
    <w:basedOn w:val="NormalWeb"/>
    <w:link w:val="IntroParagraphChar"/>
    <w:qFormat/>
    <w:rsid w:val="00172FF9"/>
    <w:rPr>
      <w:rFonts w:ascii="Segoe Pro SemiLight" w:hAnsi="Segoe Pro SemiLight" w:cs="Segoe UI"/>
      <w:color w:val="0078D7"/>
      <w:sz w:val="44"/>
      <w:szCs w:val="22"/>
    </w:rPr>
  </w:style>
  <w:style w:type="character" w:customStyle="1" w:styleId="CoverBodyChar">
    <w:name w:val="Cover Body Char"/>
    <w:basedOn w:val="DefaultParagraphFont"/>
    <w:link w:val="CoverBody"/>
    <w:rsid w:val="00B231DC"/>
    <w:rPr>
      <w:rFonts w:ascii="Segoe UI" w:hAnsi="Segoe UI" w:cs="Segoe UI"/>
      <w:color w:val="FFFFFF" w:themeColor="background1"/>
      <w:sz w:val="28"/>
    </w:rPr>
  </w:style>
  <w:style w:type="character" w:customStyle="1" w:styleId="Heading1Char">
    <w:name w:val="Heading 1 Char"/>
    <w:basedOn w:val="DefaultParagraphFont"/>
    <w:link w:val="Heading1"/>
    <w:uiPriority w:val="9"/>
    <w:rsid w:val="00172FF9"/>
    <w:rPr>
      <w:rFonts w:ascii="Segoe UI Semibold" w:eastAsiaTheme="majorEastAsia" w:hAnsi="Segoe UI Semibold" w:cs="Segoe UI Semibold"/>
      <w:color w:val="0078D7"/>
      <w:sz w:val="32"/>
      <w:szCs w:val="32"/>
    </w:rPr>
  </w:style>
  <w:style w:type="character" w:customStyle="1" w:styleId="NormalWebChar">
    <w:name w:val="Normal (Web) Char"/>
    <w:basedOn w:val="DefaultParagraphFont"/>
    <w:link w:val="NormalWeb"/>
    <w:uiPriority w:val="99"/>
    <w:rsid w:val="00B231DC"/>
    <w:rPr>
      <w:rFonts w:ascii="Times New Roman" w:eastAsia="Times New Roman" w:hAnsi="Times New Roman" w:cs="Times New Roman"/>
      <w:sz w:val="24"/>
      <w:szCs w:val="24"/>
    </w:rPr>
  </w:style>
  <w:style w:type="character" w:customStyle="1" w:styleId="IntroParagraphChar">
    <w:name w:val="Intro Paragraph Char"/>
    <w:basedOn w:val="NormalWebChar"/>
    <w:link w:val="IntroParagraph"/>
    <w:rsid w:val="00172FF9"/>
    <w:rPr>
      <w:rFonts w:ascii="Segoe Pro SemiLight" w:eastAsia="Times New Roman" w:hAnsi="Segoe Pro SemiLight" w:cs="Segoe UI"/>
      <w:color w:val="0078D7"/>
      <w:sz w:val="44"/>
      <w:szCs w:val="24"/>
    </w:rPr>
  </w:style>
  <w:style w:type="paragraph" w:customStyle="1" w:styleId="HeadlingList">
    <w:name w:val="Headling List"/>
    <w:basedOn w:val="Heading1"/>
    <w:link w:val="HeadlingListChar"/>
    <w:qFormat/>
    <w:rsid w:val="005068CE"/>
    <w:pPr>
      <w:ind w:left="90"/>
    </w:pPr>
  </w:style>
  <w:style w:type="paragraph" w:customStyle="1" w:styleId="Subhead">
    <w:name w:val="Subhead"/>
    <w:basedOn w:val="Normal"/>
    <w:link w:val="SubheadChar"/>
    <w:qFormat/>
    <w:rsid w:val="0026296F"/>
    <w:pPr>
      <w:spacing w:before="240" w:after="0" w:afterAutospacing="0"/>
    </w:pPr>
    <w:rPr>
      <w:b/>
    </w:rPr>
  </w:style>
  <w:style w:type="character" w:customStyle="1" w:styleId="HeadlingListChar">
    <w:name w:val="Headling List Char"/>
    <w:basedOn w:val="Heading1Char"/>
    <w:link w:val="HeadlingList"/>
    <w:rsid w:val="0026296F"/>
    <w:rPr>
      <w:rFonts w:ascii="Segoe UI Semibold" w:eastAsiaTheme="majorEastAsia" w:hAnsi="Segoe UI Semibold" w:cs="Segoe UI Semibold"/>
      <w:color w:val="0078D7"/>
      <w:sz w:val="32"/>
      <w:szCs w:val="32"/>
    </w:rPr>
  </w:style>
  <w:style w:type="paragraph" w:customStyle="1" w:styleId="TableHead">
    <w:name w:val="Table Head"/>
    <w:basedOn w:val="Normal"/>
    <w:link w:val="TableHeadChar"/>
    <w:qFormat/>
    <w:rsid w:val="00636E33"/>
    <w:pPr>
      <w:spacing w:after="0" w:afterAutospacing="0"/>
    </w:pPr>
    <w:rPr>
      <w:rFonts w:ascii="Segoe UI Semibold" w:hAnsi="Segoe UI Semibold" w:cs="Segoe UI Semibold"/>
      <w:caps/>
      <w:color w:val="595959" w:themeColor="text1" w:themeTint="A6"/>
      <w:sz w:val="14"/>
      <w:szCs w:val="20"/>
    </w:rPr>
  </w:style>
  <w:style w:type="character" w:customStyle="1" w:styleId="SubheadChar">
    <w:name w:val="Subhead Char"/>
    <w:basedOn w:val="DefaultParagraphFont"/>
    <w:link w:val="Subhead"/>
    <w:rsid w:val="0026296F"/>
    <w:rPr>
      <w:rFonts w:ascii="Segoe UI" w:eastAsia="Times New Roman" w:hAnsi="Segoe UI" w:cs="Segoe UI"/>
      <w:b/>
    </w:rPr>
  </w:style>
  <w:style w:type="paragraph" w:customStyle="1" w:styleId="TableFeature">
    <w:name w:val="Table Feature"/>
    <w:basedOn w:val="Normal"/>
    <w:link w:val="TableFeatureChar"/>
    <w:qFormat/>
    <w:rsid w:val="00F5270C"/>
    <w:rPr>
      <w:rFonts w:ascii="Segoe UI Semibold" w:hAnsi="Segoe UI Semibold" w:cs="Segoe UI Semibold"/>
      <w:color w:val="0078D7"/>
      <w:sz w:val="20"/>
      <w:szCs w:val="20"/>
    </w:rPr>
  </w:style>
  <w:style w:type="character" w:customStyle="1" w:styleId="TableHeadChar">
    <w:name w:val="Table Head Char"/>
    <w:basedOn w:val="DefaultParagraphFont"/>
    <w:link w:val="TableHead"/>
    <w:rsid w:val="00636E33"/>
    <w:rPr>
      <w:rFonts w:ascii="Segoe UI Semibold" w:eastAsia="Times New Roman" w:hAnsi="Segoe UI Semibold" w:cs="Segoe UI Semibold"/>
      <w:caps/>
      <w:color w:val="595959" w:themeColor="text1" w:themeTint="A6"/>
      <w:sz w:val="14"/>
      <w:szCs w:val="20"/>
    </w:rPr>
  </w:style>
  <w:style w:type="paragraph" w:customStyle="1" w:styleId="CollateralDescription">
    <w:name w:val="Collateral Description"/>
    <w:basedOn w:val="Normal"/>
    <w:link w:val="CollateralDescriptionChar"/>
    <w:qFormat/>
    <w:rsid w:val="00F66304"/>
    <w:rPr>
      <w:sz w:val="18"/>
      <w:szCs w:val="20"/>
    </w:rPr>
  </w:style>
  <w:style w:type="character" w:customStyle="1" w:styleId="TableFeatureChar">
    <w:name w:val="Table Feature Char"/>
    <w:basedOn w:val="DefaultParagraphFont"/>
    <w:link w:val="TableFeature"/>
    <w:rsid w:val="00F5270C"/>
    <w:rPr>
      <w:rFonts w:ascii="Segoe UI Semibold" w:eastAsia="Times New Roman" w:hAnsi="Segoe UI Semibold" w:cs="Segoe UI Semibold"/>
      <w:color w:val="0078D7"/>
      <w:sz w:val="20"/>
      <w:szCs w:val="20"/>
    </w:rPr>
  </w:style>
  <w:style w:type="character" w:customStyle="1" w:styleId="CollateralDescriptionChar">
    <w:name w:val="Collateral Description Char"/>
    <w:basedOn w:val="DefaultParagraphFont"/>
    <w:link w:val="CollateralDescription"/>
    <w:rsid w:val="00F66304"/>
    <w:rPr>
      <w:rFonts w:ascii="Segoe UI" w:eastAsia="Times New Roman" w:hAnsi="Segoe UI" w:cs="Segoe UI"/>
      <w:sz w:val="18"/>
      <w:szCs w:val="20"/>
    </w:rPr>
  </w:style>
  <w:style w:type="character" w:customStyle="1" w:styleId="Mention">
    <w:name w:val="Mention"/>
    <w:basedOn w:val="DefaultParagraphFont"/>
    <w:uiPriority w:val="99"/>
    <w:semiHidden/>
    <w:unhideWhenUsed/>
    <w:rsid w:val="001A53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319">
      <w:bodyDiv w:val="1"/>
      <w:marLeft w:val="0"/>
      <w:marRight w:val="0"/>
      <w:marTop w:val="0"/>
      <w:marBottom w:val="0"/>
      <w:divBdr>
        <w:top w:val="none" w:sz="0" w:space="0" w:color="auto"/>
        <w:left w:val="none" w:sz="0" w:space="0" w:color="auto"/>
        <w:bottom w:val="none" w:sz="0" w:space="0" w:color="auto"/>
        <w:right w:val="none" w:sz="0" w:space="0" w:color="auto"/>
      </w:divBdr>
    </w:div>
    <w:div w:id="482086387">
      <w:bodyDiv w:val="1"/>
      <w:marLeft w:val="0"/>
      <w:marRight w:val="0"/>
      <w:marTop w:val="0"/>
      <w:marBottom w:val="0"/>
      <w:divBdr>
        <w:top w:val="none" w:sz="0" w:space="0" w:color="auto"/>
        <w:left w:val="none" w:sz="0" w:space="0" w:color="auto"/>
        <w:bottom w:val="none" w:sz="0" w:space="0" w:color="auto"/>
        <w:right w:val="none" w:sz="0" w:space="0" w:color="auto"/>
      </w:divBdr>
      <w:divsChild>
        <w:div w:id="110978943">
          <w:marLeft w:val="0"/>
          <w:marRight w:val="0"/>
          <w:marTop w:val="0"/>
          <w:marBottom w:val="0"/>
          <w:divBdr>
            <w:top w:val="none" w:sz="0" w:space="0" w:color="auto"/>
            <w:left w:val="none" w:sz="0" w:space="0" w:color="auto"/>
            <w:bottom w:val="none" w:sz="0" w:space="0" w:color="auto"/>
            <w:right w:val="none" w:sz="0" w:space="0" w:color="auto"/>
          </w:divBdr>
          <w:divsChild>
            <w:div w:id="1435052405">
              <w:marLeft w:val="0"/>
              <w:marRight w:val="0"/>
              <w:marTop w:val="0"/>
              <w:marBottom w:val="0"/>
              <w:divBdr>
                <w:top w:val="none" w:sz="0" w:space="0" w:color="auto"/>
                <w:left w:val="none" w:sz="0" w:space="0" w:color="auto"/>
                <w:bottom w:val="none" w:sz="0" w:space="0" w:color="auto"/>
                <w:right w:val="none" w:sz="0" w:space="0" w:color="auto"/>
              </w:divBdr>
              <w:divsChild>
                <w:div w:id="1017006634">
                  <w:marLeft w:val="0"/>
                  <w:marRight w:val="0"/>
                  <w:marTop w:val="0"/>
                  <w:marBottom w:val="0"/>
                  <w:divBdr>
                    <w:top w:val="none" w:sz="0" w:space="0" w:color="auto"/>
                    <w:left w:val="none" w:sz="0" w:space="0" w:color="auto"/>
                    <w:bottom w:val="none" w:sz="0" w:space="0" w:color="auto"/>
                    <w:right w:val="none" w:sz="0" w:space="0" w:color="auto"/>
                  </w:divBdr>
                  <w:divsChild>
                    <w:div w:id="1807046343">
                      <w:marLeft w:val="0"/>
                      <w:marRight w:val="0"/>
                      <w:marTop w:val="0"/>
                      <w:marBottom w:val="0"/>
                      <w:divBdr>
                        <w:top w:val="none" w:sz="0" w:space="0" w:color="auto"/>
                        <w:left w:val="none" w:sz="0" w:space="0" w:color="auto"/>
                        <w:bottom w:val="none" w:sz="0" w:space="0" w:color="auto"/>
                        <w:right w:val="none" w:sz="0" w:space="0" w:color="auto"/>
                      </w:divBdr>
                      <w:divsChild>
                        <w:div w:id="1927113304">
                          <w:marLeft w:val="0"/>
                          <w:marRight w:val="0"/>
                          <w:marTop w:val="0"/>
                          <w:marBottom w:val="0"/>
                          <w:divBdr>
                            <w:top w:val="none" w:sz="0" w:space="0" w:color="auto"/>
                            <w:left w:val="none" w:sz="0" w:space="0" w:color="auto"/>
                            <w:bottom w:val="none" w:sz="0" w:space="0" w:color="auto"/>
                            <w:right w:val="none" w:sz="0" w:space="0" w:color="auto"/>
                          </w:divBdr>
                          <w:divsChild>
                            <w:div w:id="1736078117">
                              <w:marLeft w:val="0"/>
                              <w:marRight w:val="0"/>
                              <w:marTop w:val="0"/>
                              <w:marBottom w:val="0"/>
                              <w:divBdr>
                                <w:top w:val="none" w:sz="0" w:space="0" w:color="auto"/>
                                <w:left w:val="none" w:sz="0" w:space="0" w:color="auto"/>
                                <w:bottom w:val="none" w:sz="0" w:space="0" w:color="auto"/>
                                <w:right w:val="none" w:sz="0" w:space="0" w:color="auto"/>
                              </w:divBdr>
                              <w:divsChild>
                                <w:div w:id="1273250229">
                                  <w:marLeft w:val="0"/>
                                  <w:marRight w:val="0"/>
                                  <w:marTop w:val="0"/>
                                  <w:marBottom w:val="0"/>
                                  <w:divBdr>
                                    <w:top w:val="none" w:sz="0" w:space="0" w:color="auto"/>
                                    <w:left w:val="none" w:sz="0" w:space="0" w:color="auto"/>
                                    <w:bottom w:val="none" w:sz="0" w:space="0" w:color="auto"/>
                                    <w:right w:val="none" w:sz="0" w:space="0" w:color="auto"/>
                                  </w:divBdr>
                                  <w:divsChild>
                                    <w:div w:id="1763333418">
                                      <w:marLeft w:val="0"/>
                                      <w:marRight w:val="0"/>
                                      <w:marTop w:val="0"/>
                                      <w:marBottom w:val="0"/>
                                      <w:divBdr>
                                        <w:top w:val="none" w:sz="0" w:space="0" w:color="auto"/>
                                        <w:left w:val="none" w:sz="0" w:space="0" w:color="auto"/>
                                        <w:bottom w:val="none" w:sz="0" w:space="0" w:color="auto"/>
                                        <w:right w:val="none" w:sz="0" w:space="0" w:color="auto"/>
                                      </w:divBdr>
                                      <w:divsChild>
                                        <w:div w:id="1625845086">
                                          <w:marLeft w:val="0"/>
                                          <w:marRight w:val="0"/>
                                          <w:marTop w:val="0"/>
                                          <w:marBottom w:val="0"/>
                                          <w:divBdr>
                                            <w:top w:val="none" w:sz="0" w:space="0" w:color="auto"/>
                                            <w:left w:val="none" w:sz="0" w:space="0" w:color="auto"/>
                                            <w:bottom w:val="none" w:sz="0" w:space="0" w:color="auto"/>
                                            <w:right w:val="none" w:sz="0" w:space="0" w:color="auto"/>
                                          </w:divBdr>
                                          <w:divsChild>
                                            <w:div w:id="1583295994">
                                              <w:marLeft w:val="0"/>
                                              <w:marRight w:val="0"/>
                                              <w:marTop w:val="0"/>
                                              <w:marBottom w:val="0"/>
                                              <w:divBdr>
                                                <w:top w:val="none" w:sz="0" w:space="0" w:color="auto"/>
                                                <w:left w:val="none" w:sz="0" w:space="0" w:color="auto"/>
                                                <w:bottom w:val="none" w:sz="0" w:space="0" w:color="auto"/>
                                                <w:right w:val="none" w:sz="0" w:space="0" w:color="auto"/>
                                              </w:divBdr>
                                              <w:divsChild>
                                                <w:div w:id="1559701926">
                                                  <w:marLeft w:val="0"/>
                                                  <w:marRight w:val="0"/>
                                                  <w:marTop w:val="0"/>
                                                  <w:marBottom w:val="0"/>
                                                  <w:divBdr>
                                                    <w:top w:val="none" w:sz="0" w:space="0" w:color="auto"/>
                                                    <w:left w:val="none" w:sz="0" w:space="0" w:color="auto"/>
                                                    <w:bottom w:val="none" w:sz="0" w:space="0" w:color="auto"/>
                                                    <w:right w:val="none" w:sz="0" w:space="0" w:color="auto"/>
                                                  </w:divBdr>
                                                  <w:divsChild>
                                                    <w:div w:id="1142306862">
                                                      <w:marLeft w:val="0"/>
                                                      <w:marRight w:val="0"/>
                                                      <w:marTop w:val="0"/>
                                                      <w:marBottom w:val="0"/>
                                                      <w:divBdr>
                                                        <w:top w:val="none" w:sz="0" w:space="0" w:color="auto"/>
                                                        <w:left w:val="none" w:sz="0" w:space="0" w:color="auto"/>
                                                        <w:bottom w:val="none" w:sz="0" w:space="0" w:color="auto"/>
                                                        <w:right w:val="none" w:sz="0" w:space="0" w:color="auto"/>
                                                      </w:divBdr>
                                                      <w:divsChild>
                                                        <w:div w:id="869874997">
                                                          <w:marLeft w:val="0"/>
                                                          <w:marRight w:val="0"/>
                                                          <w:marTop w:val="0"/>
                                                          <w:marBottom w:val="0"/>
                                                          <w:divBdr>
                                                            <w:top w:val="none" w:sz="0" w:space="0" w:color="auto"/>
                                                            <w:left w:val="none" w:sz="0" w:space="0" w:color="auto"/>
                                                            <w:bottom w:val="none" w:sz="0" w:space="0" w:color="auto"/>
                                                            <w:right w:val="none" w:sz="0" w:space="0" w:color="auto"/>
                                                          </w:divBdr>
                                                          <w:divsChild>
                                                            <w:div w:id="227885736">
                                                              <w:marLeft w:val="0"/>
                                                              <w:marRight w:val="0"/>
                                                              <w:marTop w:val="0"/>
                                                              <w:marBottom w:val="0"/>
                                                              <w:divBdr>
                                                                <w:top w:val="none" w:sz="0" w:space="0" w:color="auto"/>
                                                                <w:left w:val="none" w:sz="0" w:space="0" w:color="auto"/>
                                                                <w:bottom w:val="none" w:sz="0" w:space="0" w:color="auto"/>
                                                                <w:right w:val="none" w:sz="0" w:space="0" w:color="auto"/>
                                                              </w:divBdr>
                                                              <w:divsChild>
                                                                <w:div w:id="553662725">
                                                                  <w:marLeft w:val="0"/>
                                                                  <w:marRight w:val="0"/>
                                                                  <w:marTop w:val="0"/>
                                                                  <w:marBottom w:val="0"/>
                                                                  <w:divBdr>
                                                                    <w:top w:val="none" w:sz="0" w:space="0" w:color="auto"/>
                                                                    <w:left w:val="none" w:sz="0" w:space="0" w:color="auto"/>
                                                                    <w:bottom w:val="none" w:sz="0" w:space="0" w:color="auto"/>
                                                                    <w:right w:val="none" w:sz="0" w:space="0" w:color="auto"/>
                                                                  </w:divBdr>
                                                                  <w:divsChild>
                                                                    <w:div w:id="6247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3050081">
      <w:bodyDiv w:val="1"/>
      <w:marLeft w:val="0"/>
      <w:marRight w:val="0"/>
      <w:marTop w:val="0"/>
      <w:marBottom w:val="0"/>
      <w:divBdr>
        <w:top w:val="none" w:sz="0" w:space="0" w:color="auto"/>
        <w:left w:val="none" w:sz="0" w:space="0" w:color="auto"/>
        <w:bottom w:val="none" w:sz="0" w:space="0" w:color="auto"/>
        <w:right w:val="none" w:sz="0" w:space="0" w:color="auto"/>
      </w:divBdr>
    </w:div>
    <w:div w:id="900941062">
      <w:bodyDiv w:val="1"/>
      <w:marLeft w:val="0"/>
      <w:marRight w:val="0"/>
      <w:marTop w:val="0"/>
      <w:marBottom w:val="0"/>
      <w:divBdr>
        <w:top w:val="none" w:sz="0" w:space="0" w:color="auto"/>
        <w:left w:val="none" w:sz="0" w:space="0" w:color="auto"/>
        <w:bottom w:val="none" w:sz="0" w:space="0" w:color="auto"/>
        <w:right w:val="none" w:sz="0" w:space="0" w:color="auto"/>
      </w:divBdr>
    </w:div>
    <w:div w:id="1491362013">
      <w:bodyDiv w:val="1"/>
      <w:marLeft w:val="0"/>
      <w:marRight w:val="0"/>
      <w:marTop w:val="0"/>
      <w:marBottom w:val="0"/>
      <w:divBdr>
        <w:top w:val="none" w:sz="0" w:space="0" w:color="auto"/>
        <w:left w:val="none" w:sz="0" w:space="0" w:color="auto"/>
        <w:bottom w:val="none" w:sz="0" w:space="0" w:color="auto"/>
        <w:right w:val="none" w:sz="0" w:space="0" w:color="auto"/>
      </w:divBdr>
    </w:div>
    <w:div w:id="19111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ka.ms/ThePartnerKitZip" TargetMode="External"/><Relationship Id="rId18" Type="http://schemas.openxmlformats.org/officeDocument/2006/relationships/hyperlink" Target="https://mepnprod.azureedge.net/MEPN/Decks/Microsoft%20Education_Battlecard.pptx" TargetMode="External"/><Relationship Id="rId26" Type="http://schemas.openxmlformats.org/officeDocument/2006/relationships/hyperlink" Target="https://www.youtube.com/watch?v=Sl_ZGgWBPtc&amp;feature=youtu.be" TargetMode="External"/><Relationship Id="rId3" Type="http://schemas.openxmlformats.org/officeDocument/2006/relationships/customXml" Target="../customXml/item3.xml"/><Relationship Id="rId21" Type="http://schemas.openxmlformats.org/officeDocument/2006/relationships/hyperlink" Target="https://channel9.msdn.com/events/Ignite/Australia-2017/WIN335b"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mepnprod.azureedge.net/MEPN/Decks/Microsoft%20Education_Telesales%20Guide.pptx" TargetMode="External"/><Relationship Id="rId25" Type="http://schemas.openxmlformats.org/officeDocument/2006/relationships/hyperlink" Target="https://www.youtube.com/watch?v=pspGRtRzH-g" TargetMode="External"/><Relationship Id="rId2" Type="http://schemas.openxmlformats.org/officeDocument/2006/relationships/customXml" Target="../customXml/item2.xml"/><Relationship Id="rId16" Type="http://schemas.openxmlformats.org/officeDocument/2006/relationships/hyperlink" Target="https://mepnprod.azureedge.net/MEPN/Decks/Microsoft%20Education_Customer%20Deck%20from%20Partner.pptx" TargetMode="External"/><Relationship Id="rId20" Type="http://schemas.openxmlformats.org/officeDocument/2006/relationships/hyperlink" Target="https://mepnprod.azureedge.net/MEPN/Decks/Microsoft%20Education_Customer%20Factsheet%20from%20Partner.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youtube.com/watch?v=yDl01v1l01c&amp;feature=youtu.be" TargetMode="External"/><Relationship Id="rId5" Type="http://schemas.openxmlformats.org/officeDocument/2006/relationships/numbering" Target="numbering.xml"/><Relationship Id="rId15" Type="http://schemas.openxmlformats.org/officeDocument/2006/relationships/hyperlink" Target="https://www.yammer.com/mepn/" TargetMode="External"/><Relationship Id="rId23" Type="http://schemas.openxmlformats.org/officeDocument/2006/relationships/hyperlink" Target="https://mepnprod.azureedge.net/MEPN/Decks/Microsoft%20Education_Partner%20Sales%20Playbook.pptx" TargetMode="External"/><Relationship Id="rId28" Type="http://schemas.openxmlformats.org/officeDocument/2006/relationships/hyperlink" Target="https://youtu.be/3MdNdmVq5ds" TargetMode="External"/><Relationship Id="rId10" Type="http://schemas.openxmlformats.org/officeDocument/2006/relationships/footnotes" Target="footnotes.xml"/><Relationship Id="rId19" Type="http://schemas.openxmlformats.org/officeDocument/2006/relationships/hyperlink" Target="https://mepnprod.azureedge.net/MEPN/Decks/Microsoft%20Education_Customer%20Letter%20from%20Partner.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technet.microsoft.com/en-us/edu/windows/index" TargetMode="External"/><Relationship Id="rId27" Type="http://schemas.openxmlformats.org/officeDocument/2006/relationships/hyperlink" Target="https://www.youtube.com/watch?v=Ic988IUTn4I&amp;feature=youtu.b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E9AB06549904FA6751E52F906FA4E" ma:contentTypeVersion="6" ma:contentTypeDescription="Create a new document." ma:contentTypeScope="" ma:versionID="6a25732a92a1f0c18948140af3d05ad9">
  <xsd:schema xmlns:xsd="http://www.w3.org/2001/XMLSchema" xmlns:xs="http://www.w3.org/2001/XMLSchema" xmlns:p="http://schemas.microsoft.com/office/2006/metadata/properties" xmlns:ns2="4b37df70-8c09-4b78-86c2-7530e9f8c7d9" xmlns:ns3="2c742760-c678-4591-8748-16b6111d40ce" targetNamespace="http://schemas.microsoft.com/office/2006/metadata/properties" ma:root="true" ma:fieldsID="53e7c58db9da56322d72d18eb906e924" ns2:_="" ns3:_="">
    <xsd:import namespace="4b37df70-8c09-4b78-86c2-7530e9f8c7d9"/>
    <xsd:import namespace="2c742760-c678-4591-8748-16b6111d40c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7df70-8c09-4b78-86c2-7530e9f8c7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742760-c678-4591-8748-16b6111d40c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0BC6-540D-444E-89CD-43C828D4E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7df70-8c09-4b78-86c2-7530e9f8c7d9"/>
    <ds:schemaRef ds:uri="2c742760-c678-4591-8748-16b6111d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82F57-8437-4BF8-8FF6-926FE08EB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079CB-D904-403F-9AD1-839753834084}">
  <ds:schemaRefs>
    <ds:schemaRef ds:uri="http://schemas.microsoft.com/sharepoint/v3/contenttype/forms"/>
  </ds:schemaRefs>
</ds:datastoreItem>
</file>

<file path=customXml/itemProps4.xml><?xml version="1.0" encoding="utf-8"?>
<ds:datastoreItem xmlns:ds="http://schemas.openxmlformats.org/officeDocument/2006/customXml" ds:itemID="{1CDDFA95-A833-4F89-9B09-51D867C9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Raanan Schnitzer</dc:creator>
  <cp:lastModifiedBy>Mutek, Elizabeth</cp:lastModifiedBy>
  <cp:revision>2</cp:revision>
  <cp:lastPrinted>2016-04-14T21:01:00Z</cp:lastPrinted>
  <dcterms:created xsi:type="dcterms:W3CDTF">2017-06-09T15:26:00Z</dcterms:created>
  <dcterms:modified xsi:type="dcterms:W3CDTF">2017-06-09T15:26:00Z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0x010100E6AE9AB06549904FA6751E52F906FA4E</vt:lpwstr>
  </property>
</Properties>
</file>